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الدورقي.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الدورقي.
</w:t>
      </w:r>
    </w:p>
    <w:p>
      <w:pPr/>
      <w:r>
        <w:rPr/>
        <w:t xml:space="preserve">عبد الله بن محمد الدورقي. </w:t>
      </w:r>
    </w:p>
    <w:p/>
    <w:p>
      <w:pPr/>
      <w:r>
        <w:rPr/>
        <w:t xml:space="preserve">تقدم في: عبد الله بن محمد بن علي بن زيد ابن بنت أحمد بن إبراهيم الدورقي، فالدورقي نسبة إلى جده لأمه، ولم يتنبه لذلك شيخنا - رحمه الله -، ولذا قال في كتابه (1/ 64): قال الحاكم: أخبرني عبد الله بن محمد الدورقي، الظاهر أن هنا سقطاً أو تصحيفاً، وأنه محمد بن عبد الله بن محمد الجورقي، وقد ترجمت له، والحمد 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2026-10-14T00:25:03+03:00</dcterms:created>
  <dcterms:modified xsi:type="dcterms:W3CDTF">2026-10-14T00:25:03+03:00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