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الخراساني.
</w:t>
      </w:r>
    </w:p>
    <w:p>
      <w:pPr>
        <w:jc w:val="start"/>
        <w:bidi/>
      </w:pPr>
      <w:r>
        <w:rPr>
          <w:rFonts w:ascii="arial" w:hAnsi="arial" w:eastAsia="arial" w:cs="arial"/>
          <w:sz w:val="28"/>
          <w:szCs w:val="28"/>
          <w:b w:val="1"/>
          <w:bCs w:val="1"/>
          <w:rtl/>
        </w:rPr>
        <w:t xml:space="preserve">عبد الله بن محمد، الخراساني.
</w:t>
      </w:r>
    </w:p>
    <w:p>
      <w:pPr/>
      <w:r>
        <w:rPr/>
        <w:t xml:space="preserve">عبد الله بن محمد، الخراساني. </w:t>
      </w:r>
    </w:p>
    <w:p/>
    <w:p>
      <w:pPr/>
      <w:r>
        <w:rPr/>
        <w:t xml:space="preserve">حدث عن: أبي إسماعيل محمد بن إسماعيل السلمي الترمذي.</w:t>
      </w:r>
    </w:p>
    <w:p/>
    <w:p>
      <w:pPr/>
      <w:r>
        <w:rPr/>
        <w:t xml:space="preserve">كذا في ’’المستدرك’’ (1/ 738/ 2049)، وذكر أنه حدثه ببغداد في القطيعة، وفي أصل ’’إتحاف المهرة’’ (16/ 1/ 235)، ونسخة (هـ) منه و’’ذيل تاريخ بغداد’’ (17/ 131): ’’عبيد الله’’ وذهب محقق ’’إتحاف المهرة’’ إلى أن ما في ’’المستدرك’’ هو الصواب، ثم قال: وهو عبد الله بن محمد بن مهيمين اليزدي، أبو محمد التاجر، وكان من أعيان خراسان، انظر ’’تاريخ نيسابور’’ للحاكم (91) ا. هـ. وذهب ابن النجار في ’’ذيل تاريخ بغداد’’ (17/ 131) إلى أنه عبيد الله بن محمد بن عبد الرحمن الخراساني ثم ساق بسنده إلى الحاكم في ’’مستدركه’’ ونسبه كما ذكر ابن النجار، وقد يؤيد ما ذهب إليه ابن النجار أن الحاكم ذكر في ترجمة ابن مهيمين - كما سبق في ترجمته - أنه لم يحدث قط، والخراساني هذا قد روى عنه عدة أحاديث، ويؤيده - أيضاً - أن الحاكم لم يذكر في ترجمة ابن مهيمين أنه رحل إلى العراق - كما هي عادته في ذلك - وقد ذكر أنه سمع من الخراساني ببغداد في القطيعة، وعبد الله بن محمد بن عبد الرحمن المشار إليه في كلام ابن النجار قد ترجمه الحاكم في ’’تاريخه’’، ويأتي إن شاء الله تعالي، وأما شيخنا - رحمه الله تعالي - فقد قال في كتابه (1/ 64): عبد الله بن محمد الخراساني، الظاهر أنه عبد الله أبو محمد، واسمه عبد الله بن إسحاق بن إبراهيم الخراساني، تقدم. وفي ’’تهذيبه’’ (102): عبد الله بن محمد الخراساني الظاهر أنه عبد الله أبو محمد، وهو عبد الله بن إسحاق بن إبراهيم البغوي، تقدم.</w:t>
      </w:r>
    </w:p>
    <w:p/>
    <w:p>
      <w:pPr/>
      <w:r>
        <w:rPr/>
        <w:t xml:space="preserve">قال مقيده - عفا الله عنه -: وقد يؤيد ما ذهب إليه شيخنا - رحمه الله - ما جاء في ’’المستدرك’’ (3/ 235/ 4955): حدثناه عبد الله بن إسحاق بن الخراساني العدل ببغداد، حدثنا محمد بن إسماعيل السلمي. فقد وصف عبد الله بن إسحاق بأنه خراساني، وأنه يروي عن السلمي، والله أعلم.</w:t>
      </w:r>
    </w:p>
    <w:p/>
    <w:p>
      <w:pPr/>
      <w:r>
        <w:rPr/>
        <w:t xml:space="preserve">قلت: [في تعيينه نظر فلا يحتج به].</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2026-10-14T00:25:52+03:00</dcterms:created>
  <dcterms:modified xsi:type="dcterms:W3CDTF">2026-10-14T00:25:52+03:00</dcterms:modified>
</cp:coreProperties>
</file>

<file path=docProps/custom.xml><?xml version="1.0" encoding="utf-8"?>
<Properties xmlns="http://schemas.openxmlformats.org/officeDocument/2006/custom-properties" xmlns:vt="http://schemas.openxmlformats.org/officeDocument/2006/docPropsVTypes"/>
</file>