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محمد، الحموي.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محمد، الحموي.
</w:t>
      </w:r>
    </w:p>
    <w:p>
      <w:pPr/>
      <w:r>
        <w:rPr/>
        <w:t xml:space="preserve">عبد الله بن محمد، الحموي. </w:t>
      </w:r>
    </w:p>
    <w:p/>
    <w:p>
      <w:pPr/>
      <w:r>
        <w:rPr/>
        <w:t xml:space="preserve">تقدم في: عبد الله بن غانم بن حمويه، وما استظهره شيخنا - رحمه الله تعالي - من أنه الحيري، غير صواب، وقد سبق بيان ذلك في ترجمته الحيري عبد الله بن محمد بن عبد الله بن عبد الرحمن، والله الموفق.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2026-10-14T00:24:38+03:00</dcterms:created>
  <dcterms:modified xsi:type="dcterms:W3CDTF">2026-10-14T00:24:38+03:00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