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محمد، البلخي.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محمد، البلخي.
</w:t>
      </w:r>
    </w:p>
    <w:p>
      <w:pPr/>
      <w:r>
        <w:rPr/>
        <w:t xml:space="preserve">عبد الله بن محمد، البلخي. </w:t>
      </w:r>
    </w:p>
    <w:p/>
    <w:p>
      <w:pPr/>
      <w:r>
        <w:rPr/>
        <w:t xml:space="preserve">يأتي - إن شاء الله تعالى - في: عبيد الله.</w:t>
      </w:r>
    </w:p>
    <w:p/>
    <w:p>
      <w:pPr/>
      <w:r>
        <w:rPr/>
        <w:t xml:space="preserve">قال مقيده - عفا الله عنه -: في ’’رجال الحاكم’’ (1/ 56)، ما نصه: عبد الله بن محمد البلخي، وفي ’’الأسماء والصفات’’ للبيهقي عبد الله بن محمد بن عبد الرحمن، وليس فيه نسبة البلخي، وقد تقدم ذكره. وفي ’’تهذيبه’’ (102): عبد الله بن محمد البلخي هو ابن محمد بن عبد الرحمن، تقدم أ. هـ.</w:t>
      </w:r>
    </w:p>
    <w:p/>
    <w:p>
      <w:pPr/>
      <w:r>
        <w:rPr/>
        <w:t xml:space="preserve">قلت: وعبد الله بن محمد بن عبد الرحمن المشار إلى أنه تقدم، هو ابن شيرويه النيسابوري، وقد ترجمه الشيخ - رحمه الله تعالي - كما أشار إلى ذلك بما في ’’النبلاء’’ وفيه أنه توفي سنة خمس وثلاثمائة أي: قبل ولادة الحاكم بست عشرة سنة؛ لأن الحاكم ولد سنة إحدى وعشرين وثلاثمائة؛ كما سبق.</w:t>
      </w:r>
    </w:p>
    <w:p/>
    <w:p>
      <w:pPr/>
      <w:r>
        <w:rPr/>
        <w:t xml:space="preserve">وثانياً: الحاكم إنما يروى عنه بواسطة كما في المكان المشار إليه في كتاب شيخنا - رحمه الله تعالي - وبهذا يعلم أنه غير ابن شيرويه، والله الموفق. وذهب محقق ’’إتحاف المهرة’’ (2/ 520)، الشيخ عبد القدوس نذير إلى أنه عبد الله بن محمد بن علي البلخي، المترجم في ’’تاريخ بغداد’’ (10/ 93)، و’’النبلاء’’ (13/ 529)، و’’تذكرة الحفاظ’’ (2/ 690)، و’’المنتظم’’ (6/ 79)، وما ذهب إليه بعيد - أيضاً -، فقد ذكر في ترجمته كما في المصادر السالفة الذكر أنه توفي سنة أربع وتسعين - وقيل: خمس وتسعين - ومائتين أي: قبل أن يولد الحاكم بسبع وعشرين أو ست وعشرين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2026-10-14T00:24:44+03:00</dcterms:created>
  <dcterms:modified xsi:type="dcterms:W3CDTF">2026-10-14T00:24:44+03:00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