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محمد، أبو القاسم، الأصبهاني.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محمد، أبو القاسم، الأصبهاني.
</w:t>
      </w:r>
    </w:p>
    <w:p>
      <w:pPr/>
      <w:r>
        <w:rPr/>
        <w:t xml:space="preserve">عبد الله بن محمد، أبو القاسم، الأصبهاني. </w:t>
      </w:r>
    </w:p>
    <w:p/>
    <w:p>
      <w:pPr/>
      <w:r>
        <w:rPr/>
        <w:t xml:space="preserve">قال مقيده - عفا الله عنه -: كذا أورده الحاكم في ’’شيوخه’’ ولم يتبين لي المراد منه، ولعله الآتي، والله أعلم.</w:t>
      </w:r>
    </w:p>
    <w:p/>
    <w:p>
      <w:pPr/>
      <w:r>
        <w:rPr/>
        <w:t xml:space="preserve">’’مختصر تاريخ نيسابور’’ (44/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2026-10-14T00:27:09+03:00</dcterms:created>
  <dcterms:modified xsi:type="dcterms:W3CDTF">2026-10-14T00:27:09+03:00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