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عمر، أبو محمد،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عمر، أبو محمد، البخاري.
</w:t>
      </w:r>
    </w:p>
    <w:p>
      <w:pPr/>
      <w:r>
        <w:rPr/>
        <w:t xml:space="preserve">عبد الله بن محمد بن عمر، أبو محمد، البخاري. </w:t>
      </w:r>
    </w:p>
    <w:p/>
    <w:p>
      <w:pPr/>
      <w:r>
        <w:rPr/>
        <w:t xml:space="preserve">ذكره الحاكم في شيوخه الذي رزق السماع منهم بنيسابور، ووصفه بالفقيه.</w:t>
      </w:r>
    </w:p>
    <w:p/>
    <w:p>
      <w:pPr/>
      <w:r>
        <w:rPr/>
        <w:t xml:space="preserve">قلت: [صدوق فقيه - وكونه فقيه ولم يجرح يدل على أنه مميز يحتج به، والله أعلم.</w:t>
      </w:r>
    </w:p>
    <w:p/>
    <w:p>
      <w:pPr/>
      <w:r>
        <w:rPr/>
        <w:t xml:space="preserve">’’مختصر تاريخ نيسابور’’ (44/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2026-10-14T00:27:53+03:00</dcterms:created>
  <dcterms:modified xsi:type="dcterms:W3CDTF">2026-10-14T00:27:53+03:00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