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محمد بن حمدويه بن نعيم بن الحكم، أبو محمد، المؤذن، البيع، النيسابوري، والد أبي عبد الله الحاكم.
</w:t>
      </w:r>
    </w:p>
    <w:p>
      <w:pPr>
        <w:jc w:val="start"/>
        <w:bidi/>
      </w:pPr>
      <w:r>
        <w:rPr>
          <w:rFonts w:ascii="arial" w:hAnsi="arial" w:eastAsia="arial" w:cs="arial"/>
          <w:sz w:val="28"/>
          <w:szCs w:val="28"/>
          <w:b w:val="1"/>
          <w:bCs w:val="1"/>
          <w:rtl/>
        </w:rPr>
        <w:t xml:space="preserve">عبد الله بن محمد بن حمدويه بن نعيم بن الحكم، أبو محمد، المؤذن، البيع، النيسابوري، والد أبي عبد الله الحاكم.
</w:t>
      </w:r>
    </w:p>
    <w:p>
      <w:pPr/>
      <w:r>
        <w:rPr/>
        <w:t xml:space="preserve">عبد الله بن محمد بن حمدويه بن نعيم بن الحكم، أبو محمد، المؤذن، البيع، النيسابوري، والد أبي عبد الله الحاكم. </w:t>
      </w:r>
    </w:p>
    <w:p/>
    <w:p>
      <w:pPr/>
      <w:r>
        <w:rPr/>
        <w:t xml:space="preserve">حدث عن: محمد بن إسحاق بن خزيمة، وحرملة بن يحيى.</w:t>
      </w:r>
    </w:p>
    <w:p/>
    <w:p>
      <w:pPr/>
      <w:r>
        <w:rPr/>
        <w:t xml:space="preserve">وعنه: ابنه أبو عبد الله الحاكم.</w:t>
      </w:r>
    </w:p>
    <w:p/>
    <w:p>
      <w:pPr/>
      <w:r>
        <w:rPr/>
        <w:t xml:space="preserve">وقال في ’’تاريخه’’: أذن ثلاثاً وستين سنة محتسباً، وحج ثلاث حجج، وغزا اثنتين وعشرين غزوة، وما ترك قيام الليل، وأنفق على العلماء والزهاد أكثر من مائة ألف، أدرك عبد الله بن أحمد بن حنبل، ومسلم بن الحجاج، وروى عن ابن خزيمة وغيره، توفي سنة تسع وثلاثين وثلاثمائة، عن ثلاث وتسعين سنة. وذكره عبد الغافر في ’’السياق’’ في ترجمته ابنه الحاكم، وقال: وقد ذكر أباه في ’’تاريخه’’ فأغنى عن إعادته. وقال الذهبي: كان قد رأى مسلماً صاحب ’’الصحيح’’، وذكره ابن الجوزي في ’’المنتظم’’، وابن كثير في ’’البداية’’ في وفيات سنة سبع وثلاثين وثلاثمائة.</w:t>
      </w:r>
    </w:p>
    <w:p/>
    <w:p>
      <w:pPr/>
      <w:r>
        <w:rPr/>
        <w:t xml:space="preserve">قلت: [صدوق عابد فاضل غزاء].</w:t>
      </w:r>
    </w:p>
    <w:p/>
    <w:p>
      <w:pPr/>
      <w:r>
        <w:rPr/>
        <w:t xml:space="preserve">’’المعرفة’’ (153)، ’’مختصر تاريخ نيسابور’’ (44/ أ)، ’’مناقب الشافعي’’ (1/ 531)، ’’المنتظم’’ (14/ 73)، ’’النبلاء’’ (17/ 163، 167)، ’’تاريخ الإسلام’’ (25/ 174)، ’’البداية’’ (15/ 198).</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2026-10-14T01:39:17+03:00</dcterms:created>
  <dcterms:modified xsi:type="dcterms:W3CDTF">2026-10-14T01:39:17+03:00</dcterms:modified>
</cp:coreProperties>
</file>

<file path=docProps/custom.xml><?xml version="1.0" encoding="utf-8"?>
<Properties xmlns="http://schemas.openxmlformats.org/officeDocument/2006/custom-properties" xmlns:vt="http://schemas.openxmlformats.org/officeDocument/2006/docPropsVTypes"/>
</file>