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برزة، أبو محمد، التاجر، البرزي، الزازي نزيل نيسابور.
</w:t>
      </w:r>
    </w:p>
    <w:p>
      <w:pPr>
        <w:jc w:val="start"/>
        <w:bidi/>
      </w:pPr>
      <w:r>
        <w:rPr>
          <w:rFonts w:ascii="arial" w:hAnsi="arial" w:eastAsia="arial" w:cs="arial"/>
          <w:sz w:val="28"/>
          <w:szCs w:val="28"/>
          <w:b w:val="1"/>
          <w:bCs w:val="1"/>
          <w:rtl/>
        </w:rPr>
        <w:t xml:space="preserve">عبد الله بن محمد بن برزة، أبو محمد، التاجر، البرزي، الزازي نزيل نيسابور.
</w:t>
      </w:r>
    </w:p>
    <w:p>
      <w:pPr/>
      <w:r>
        <w:rPr/>
        <w:t xml:space="preserve">عبد الله بن محمد بن برزة، أبو محمد، التاجر، البرزي، الزازي نزيل نيسابور. </w:t>
      </w:r>
    </w:p>
    <w:p/>
    <w:p>
      <w:pPr/>
      <w:r>
        <w:rPr/>
        <w:t xml:space="preserve">سمع: أبا محمد عبد الرحمن بن أبي حاتم الرازي، وأحمد بن خالد المروزي، وأبا بكر بن جورويه، وأقرانهم من الرازيين، وأبا بكر محمد بن خزيمة، وغيرهم.</w:t>
      </w:r>
    </w:p>
    <w:p/>
    <w:p>
      <w:pPr/>
      <w:r>
        <w:rPr/>
        <w:t xml:space="preserve">وعنه: أبو عبد الله الحاكم.</w:t>
      </w:r>
    </w:p>
    <w:p/>
    <w:p>
      <w:pPr/>
      <w:r>
        <w:rPr/>
        <w:t xml:space="preserve">وقال في ’’تاريخه’’: من أهل الري، نزل نيسابور سنة أربعين وثلاثمائة، وكان من أمناء التجار، ومن المتعصبين لأهل السنة، ورأيت الأستاذ أبا الوليد يميل إليه، ويعتمده في مهماته، واستشارني غير مرة في الرواية، فأشرف عليه بذلك فحدث، توفي بنيسابور، سنة سبعين وثلاثمائة.</w:t>
      </w:r>
    </w:p>
    <w:p/>
    <w:p>
      <w:pPr/>
      <w:r>
        <w:rPr/>
        <w:t xml:space="preserve">قلت: [صدوق، من أهل الأمانة والصلابة في السنة - وكون الحاكم أشار عليه بالرواية يدل على أنه يراه أهلاً لذلك.</w:t>
      </w:r>
    </w:p>
    <w:p/>
    <w:p>
      <w:pPr/>
      <w:r>
        <w:rPr/>
        <w:t xml:space="preserve">’’مختصر تاريخ نيسابور’’ (44/ ب)، ’’الأنساب’’ (1/ 334)، ’’مختصره’’ (1/ 138)، ’’تكملة الإكمال’’ (1/ 268)، ’’توضيح المشتبه’’ (1/ 406، 437)، ’’تبصير المنتبه’’ (1/ 74)، ’’حاشية الإكمال’’ (1/ 239).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2026-10-14T01:36:47+03:00</dcterms:created>
  <dcterms:modified xsi:type="dcterms:W3CDTF">2026-10-14T01:36:47+03:00</dcterms:modified>
</cp:coreProperties>
</file>

<file path=docProps/custom.xml><?xml version="1.0" encoding="utf-8"?>
<Properties xmlns="http://schemas.openxmlformats.org/officeDocument/2006/custom-properties" xmlns:vt="http://schemas.openxmlformats.org/officeDocument/2006/docPropsVTypes"/>
</file>