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أحمد بن محمد بن عبد الله بن محمويه، أبو بشر، الزاهد، الخياط،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أحمد بن محمد بن عبد الله بن محمويه، أبو بشر، الزاهد، الخياط، النيسابوري.
</w:t>
      </w:r>
    </w:p>
    <w:p>
      <w:pPr/>
      <w:r>
        <w:rPr/>
        <w:t xml:space="preserve">عبد الله بن محمد بن أحمد بن محمد بن عبد الله بن محمويه، أبو بشر، الزاهد، الخياط، النيسابوري. </w:t>
      </w:r>
    </w:p>
    <w:p/>
    <w:p>
      <w:pPr/>
      <w:r>
        <w:rPr/>
        <w:t xml:space="preserve">قال الحاكم في ’’تاريخه’’: كان مجاب الدعوة، يقعد نهاره أجمعه في حانوته على طرف أصل الميل يزار ويتبرك بدعائه، لا يأكل إلا من كسب يده، عاش سبعين سنة، وكان يقول في دعائه: اللهم إني أعوذ بك من الفقر إلا إليك، ومن الذل إلا لك. وكان يقول: اجتهد في اثنتين كارهاً، الصدق في الأقوال، والإخلاص في الأعمال، وكانت وفاته في شهر رمضان من سنة ثمان وثمانين وثلاثمائة، قلت: وزرت قبره بنيسابور.</w:t>
      </w:r>
    </w:p>
    <w:p/>
    <w:p>
      <w:pPr/>
      <w:r>
        <w:rPr/>
        <w:t xml:space="preserve">قلت: [صدوق مجاب الدعوة].</w:t>
      </w:r>
    </w:p>
    <w:p/>
    <w:p>
      <w:pPr/>
      <w:r>
        <w:rPr/>
        <w:t xml:space="preserve">’’مختصر تاريخ نيسابور’’ (44/ ب)، ’’الشعب’’ (9/ 191)، ’’الأنساب’’ (2/ 486).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2026-10-14T01:38:03+03:00</dcterms:created>
  <dcterms:modified xsi:type="dcterms:W3CDTF">2026-10-14T01:38:03+03:00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