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أحمد بن علي بن محمد الجوهري ببغداد.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أحمد بن علي بن محمد الجوهري ببغداد.
</w:t>
      </w:r>
    </w:p>
    <w:p>
      <w:pPr/>
      <w:r>
        <w:rPr/>
        <w:t xml:space="preserve">عبد الله بن محمد بن أحمد بن علي بن محمد الجوهري ببغداد. </w:t>
      </w:r>
    </w:p>
    <w:p/>
    <w:p>
      <w:pPr/>
      <w:r>
        <w:rPr/>
        <w:t xml:space="preserve">كذا في ’’المستدرك’’ (1/ 273/ 634)، وصوابه: أبو عبد الله محمد بن أحمد بن علي بن مخلد؛ كما في ’’إتحاف المهرة’’ (7/ 407 - 408)، وكما في ’’المستدرك نفسه أيضاً، انظر مثلاً (1/ 75/ 83)، و’’رجال الحاكم’’ (2/ 164).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2026-10-14T01:22:03+03:00</dcterms:created>
  <dcterms:modified xsi:type="dcterms:W3CDTF">2026-10-14T01:22:03+03:00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