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فارس بن محمد بن علي بن عبد الله بن يحيى بن عبد الله بن سالم بن عبد الله بن عمر بن الخطاب، أبو ظهير، العمري، البلخي.
</w:t>
      </w:r>
    </w:p>
    <w:p>
      <w:pPr>
        <w:jc w:val="start"/>
        <w:bidi/>
      </w:pPr>
      <w:r>
        <w:rPr>
          <w:rFonts w:ascii="arial" w:hAnsi="arial" w:eastAsia="arial" w:cs="arial"/>
          <w:sz w:val="28"/>
          <w:szCs w:val="28"/>
          <w:b w:val="1"/>
          <w:bCs w:val="1"/>
          <w:rtl/>
        </w:rPr>
        <w:t xml:space="preserve">عبد الله بن فارس بن محمد بن علي بن عبد الله بن يحيى بن عبد الله بن سالم بن عبد الله بن عمر بن الخطاب، أبو ظهير، العمري، البلخي.
</w:t>
      </w:r>
    </w:p>
    <w:p>
      <w:pPr/>
      <w:r>
        <w:rPr/>
        <w:t xml:space="preserve">عبد الله بن فارس بن محمد بن علي بن عبد الله بن يحيى بن عبد الله بن سالم بن عبد الله بن عمر بن الخطاب، أبو ظهير، العمري، البلخي. </w:t>
      </w:r>
    </w:p>
    <w:p/>
    <w:p>
      <w:pPr/>
      <w:r>
        <w:rPr/>
        <w:t xml:space="preserve">حدث عن: عبد الصمد بن الفضل، ومعمر بن محمد البلخيين، وأقرانه.</w:t>
      </w:r>
    </w:p>
    <w:p/>
    <w:p>
      <w:pPr/>
      <w:r>
        <w:rPr/>
        <w:t xml:space="preserve">وعنه: أبو عبد الله الحاكم إجازة، وأبو عبد الرحمن السلمي، وابن بالويه، وغيرهم.</w:t>
      </w:r>
    </w:p>
    <w:p/>
    <w:p>
      <w:pPr/>
      <w:r>
        <w:rPr/>
        <w:t xml:space="preserve">قال الذهبي في ’’تاريخه’’: توفي بالري في رمضان، وهو آخر من روى في الدنيا عن محمد بن إسماعيل البخاري، وكان قدم في سنة ست وأربعين وثلاثمائة إلى نيسابور، وحدث بها في غيبة الحاكم، قال الحاكم: وكتب لي بالإجازة أنه سمع من محمد بن إسماعيل البخاري.</w:t>
      </w:r>
    </w:p>
    <w:p/>
    <w:p>
      <w:pPr/>
      <w:r>
        <w:rPr/>
        <w:t xml:space="preserve">وقال ابن ناصر الدين الدمشقي: زعم أنه آخر من حدث عن البخاري.</w:t>
      </w:r>
    </w:p>
    <w:p/>
    <w:p>
      <w:pPr/>
      <w:r>
        <w:rPr/>
        <w:t xml:space="preserve">وأورده الحافظ في ’’اللسان’’ وقال: شيخ من أهل بلخ، ادعى السماع من أبي عبد الله البخاري، وقد ورد نيسابور وحدث بها، وأجاز الحاكم، قلت - أي الحافظ -: ما أعتقد صحة قوله في السماع من البخاري، فإن كان صادقاً فهو خاتمة أصحابه في الدنيا وما كنت أعتقد أن أحداً بقي بعد المحاملي ممن يروي عنه، فالله أعلم.</w:t>
      </w:r>
    </w:p>
    <w:p/>
    <w:p>
      <w:pPr/>
      <w:r>
        <w:rPr/>
        <w:t xml:space="preserve">توفي سنة ست وأربعين وثلاثمائة.</w:t>
      </w:r>
    </w:p>
    <w:p/>
    <w:p>
      <w:pPr/>
      <w:r>
        <w:rPr/>
        <w:t xml:space="preserve">قلت: [فيه نظر، ويستبعد سماعه من الإمام البخاري].</w:t>
      </w:r>
    </w:p>
    <w:p/>
    <w:p>
      <w:pPr/>
      <w:r>
        <w:rPr/>
        <w:t xml:space="preserve">’’مختصر تاريخ نيسابور’’ (44/ أ)، ’’تكملة الإكمال’’ (4/ 78)، ’’تاريخ الإسلام’’ (25/ 352)، ’’توضيح المشتبه’’ (6/ 53)، ’’اللسان’’ (4/ 543)، ’’تبصيرالمنتبه’’ (3/ 881).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2026-10-14T01:41:39+03:00</dcterms:created>
  <dcterms:modified xsi:type="dcterms:W3CDTF">2026-10-14T01:41:39+03:00</dcterms:modified>
</cp:coreProperties>
</file>

<file path=docProps/custom.xml><?xml version="1.0" encoding="utf-8"?>
<Properties xmlns="http://schemas.openxmlformats.org/officeDocument/2006/custom-properties" xmlns:vt="http://schemas.openxmlformats.org/officeDocument/2006/docPropsVTypes"/>
</file>