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 بن أحمد بن علي بن علك، أبو عبد الرحمن ابن أبي حفص، الجوهري،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 بن أحمد بن علي بن علك، أبو عبد الرحمن ابن أبي حفص، الجوهري، المروزي.
</w:t>
      </w:r>
    </w:p>
    <w:p>
      <w:pPr/>
      <w:r>
        <w:rPr/>
        <w:t xml:space="preserve">عبد الله بن عمر بن أحمد بن علي بن علك، أبو عبد الرحمن ابن أبي حفص، الجوهري، المروزي. </w:t>
      </w:r>
    </w:p>
    <w:p/>
    <w:p>
      <w:pPr/>
      <w:r>
        <w:rPr/>
        <w:t xml:space="preserve">سمع: أباه أبا حفص الحافظ، ومحمد بن أيوب بن الضريس، ومحمد بن إبراهيم البوشنجي، والفضل بن محمد الشعراني، وعبد الله بن أحمد بن حنبل، وابن ناجية، والدغولي، وابن ساسويه، وغيرهم.</w:t>
      </w:r>
    </w:p>
    <w:p/>
    <w:p>
      <w:pPr/>
      <w:r>
        <w:rPr/>
        <w:t xml:space="preserve">وعنه: أبو عبد الله الحاكم - في ’’مستدركه’’، وذكر أنه حدثه بمرو من أصل كتابه - وأبو بكر البرقافي، وأبو بكر أحمد بن عبد الرحمن الشيرازي، وغيرهم.</w:t>
      </w:r>
    </w:p>
    <w:p/>
    <w:p>
      <w:pPr/>
      <w:r>
        <w:rPr/>
        <w:t xml:space="preserve">قال الخليلي في ’’الإرشاد’’: حافظ متفق عليه، حدثني عنه الكهول.</w:t>
      </w:r>
    </w:p>
    <w:p/>
    <w:p>
      <w:pPr/>
      <w:r>
        <w:rPr/>
        <w:t xml:space="preserve">وقال الذهبي: الحافظ ابن الحافظ من نقاد أئمة الحديث. وقال مرة: الحافظ المجود، محدث مرو، رحل به أبوه. وقال ابن ناصر الدين في ’’بديعته’’:</w:t>
      </w:r>
    </w:p>
    <w:p/>
    <w:p>
      <w:pPr>
        <w:jc w:val="center"/>
      </w:pPr>
      <w:r>
        <w:rPr>
          <w:color w:val="ff0000"/>
        </w:rPr>
        <w:t xml:space="preserve">ثم فتى علك ذاك الجوهري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بعدهم بنيف فحرر</w:t>
      </w:r>
    </w:p>
    <w:p/>
    <w:p>
      <w:pPr/>
      <w:r>
        <w:rPr/>
        <w:t xml:space="preserve">وقال في شرحها: هو ثبت مشهور. وقال السيوطي: الحافظ ابن الحافظ، من ثقات أئمة الحديث. وقال محقق ’’الشعب’’: لم أعرفه.</w:t>
      </w:r>
    </w:p>
    <w:p/>
    <w:p>
      <w:pPr/>
      <w:r>
        <w:rPr/>
        <w:t xml:space="preserve">قال الخليلي: مات بعد الستين وثلاثمائة، وجزم الذهبي في ’’العبر’’ وتبعه ابن العماد في ’’الشذرات’’ أنه توفي سنة ستين.</w:t>
      </w:r>
    </w:p>
    <w:p/>
    <w:p>
      <w:pPr/>
      <w:r>
        <w:rPr/>
        <w:t xml:space="preserve">قلت: [حافظ مجود].</w:t>
      </w:r>
    </w:p>
    <w:p/>
    <w:p>
      <w:pPr/>
      <w:r>
        <w:rPr/>
        <w:t xml:space="preserve">’’المستدرك’’ (1/ 148/ 283)، ’’الشعب’’ (11/ 50)، ’’الإرشاد’’ (3/ 907)، ’’طبقات علماء الحديث’’ (3/ 121)، ’’تذكرة الحفاظ’’ (3/ 929)، ’’العبر’’ (2/ 110)، ’’بديعة البيان’’ (163)، ’’طبقات الحفاظ’’ (377)، ’’الشذرات’’ (4/ 321).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2026-10-14T01:38:58+03:00</dcterms:created>
  <dcterms:modified xsi:type="dcterms:W3CDTF">2026-10-14T01:38:58+03:00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