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إسماعيل بن إبراهيم بن عيسى بن أمير المؤمنين المنصور، أبي جعفر عبد الله بن محمد بن علي بن عبد الله بن العباس، أبو جعفر، الهاشمي، البغدادي، ابن بريه.
</w:t>
      </w:r>
    </w:p>
    <w:p>
      <w:pPr>
        <w:jc w:val="start"/>
        <w:bidi/>
      </w:pPr>
      <w:r>
        <w:rPr>
          <w:rFonts w:ascii="arial" w:hAnsi="arial" w:eastAsia="arial" w:cs="arial"/>
          <w:sz w:val="28"/>
          <w:szCs w:val="28"/>
          <w:b w:val="1"/>
          <w:bCs w:val="1"/>
          <w:rtl/>
        </w:rPr>
        <w:t xml:space="preserve">عبد الله بن إسماعيل بن إبراهيم بن عيسى بن أمير المؤمنين المنصور، أبي جعفر عبد الله بن محمد بن علي بن عبد الله بن العباس، أبو جعفر، الهاشمي، البغدادي، ابن بريه.
</w:t>
      </w:r>
    </w:p>
    <w:p>
      <w:pPr/>
      <w:r>
        <w:rPr/>
        <w:t xml:space="preserve">عبد الله بن إسماعيل بن إبراهيم بن عيسى بن أمير المؤمنين المنصور، أبي جعفر عبد الله بن محمد بن علي بن عبد الله بن العباس، أبو جعفر، الهاشمي، البغدادي، ابن بريه. </w:t>
      </w:r>
    </w:p>
    <w:p/>
    <w:p>
      <w:pPr/>
      <w:r>
        <w:rPr/>
        <w:t xml:space="preserve">حدث عن: أحمد بن عبد الجبار العطاردي، ومحمد بن يوسف الطباع، وإسماعيل بن إسحاق القاضي، والهيثم بن خالد، وعبد العزيز بن عبد الله الهاشمي، ومحمد بن أحمد بن يزيد الرياحي، وسوادة بن علي الأحمسي، وأبي بكر بن أبي الدنيا، ومحمد بن بشر بن مطر، ومحمد بن علي بن زيد المكي، وغيرهم.</w:t>
      </w:r>
    </w:p>
    <w:p/>
    <w:p>
      <w:pPr/>
      <w:r>
        <w:rPr/>
        <w:t xml:space="preserve">وعنه: أبو عبد الله الحاكم في ’’مستدركه’’، وذكر أنه حدثه في دار أمير المؤمنين المنصور، مرة قال: حدثنا إملاءً، وأبو علي بن شاذان - في ’’مشيخته’’ - وأبو الحسن بن رزقويه، وأبو القاسم بن المنذر، وأحمد بن عبد الله البادي، ومحمد بن أحمد بن أبي طاهر الدقاق، وجماعة.</w:t>
      </w:r>
    </w:p>
    <w:p/>
    <w:p>
      <w:pPr/>
      <w:r>
        <w:rPr/>
        <w:t xml:space="preserve">قال الخطيب: كان ثقة، وكان يقول: رقى هذا المنبر - يعني: منبر مسجد جامع المدينة - الواثق في سنة ثلاثين ومائتين، ورقيت هذا المنبر في سنة ثلاثين وثلاثمائة، وبين الوقتين مائة سنة، وكلانا في درجة في النسب إلى المنصور.</w:t>
      </w:r>
    </w:p>
    <w:p/>
    <w:p>
      <w:pPr/>
      <w:r>
        <w:rPr/>
        <w:t xml:space="preserve">وقال السمعاني: كان إمام جامع مدينة المنصور، وكان ثقة. وقال الذهبي: الشيخ الإمام الشريف المعمر، شيخ بني هاشم، وثقه الخطيب.</w:t>
      </w:r>
    </w:p>
    <w:p/>
    <w:p>
      <w:pPr/>
      <w:r>
        <w:rPr/>
        <w:t xml:space="preserve">ولد يوم الخميس ضحى النهار في ربيع الأول لسبع بقين من سنة ثلاث وستين ومائتين، وقيل: سنة ستين. قال الخطيب: وهذا القول خطأ والصحيح الأول، وتوفي يوم السبت لست بقين من صفر سنة خمسين وثلاثمائة، ودفن من يومه.</w:t>
      </w:r>
    </w:p>
    <w:p/>
    <w:p>
      <w:pPr/>
      <w:r>
        <w:rPr/>
        <w:t xml:space="preserve">قلت: [ثقة معمر].</w:t>
      </w:r>
    </w:p>
    <w:p/>
    <w:p>
      <w:pPr/>
      <w:r>
        <w:rPr/>
        <w:t xml:space="preserve">’’المستدرك’’ (1/ 465)، ’’مشيخة ابن شاذان’’ (22)، ’’تاريخ بغداد’’ (9/ 410)، ’’الأنساب’’ (5/ 288)، ’’المنتظم’’ (14/ 136)، ’’النبلاء’’ (15/ 551)، ’’تاريخ الإسلام’’ (25/ 441)، ’’العبر’’ (2/ 84)، ’’الإعلام’’ (1/ 242)، ’’الإشارة’’ (174)، ’’أسماء من عاش ثمانين سنة... ’’ (86)، ’’الوافي بالوفيات’’ (17/ 74)، ’’البداية’’ (15/ 250)، ’’توضيح المشتبه’’ (1/ 481)، ’’الشذرات’’ (4/ 262)، ’’الضعيفة’’ (8/ 108/ 3612).</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2026-10-14T02:15:18+03:00</dcterms:created>
  <dcterms:modified xsi:type="dcterms:W3CDTF">2026-10-14T02:15:18+03:00</dcterms:modified>
</cp:coreProperties>
</file>

<file path=docProps/custom.xml><?xml version="1.0" encoding="utf-8"?>
<Properties xmlns="http://schemas.openxmlformats.org/officeDocument/2006/custom-properties" xmlns:vt="http://schemas.openxmlformats.org/officeDocument/2006/docPropsVTypes"/>
</file>