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أحمد بن محمد بن سعيد - وبقال: ابن يعقوب - بن إسماعيل، أبو القاسم ابن أبي سعيد، النسائي، الفقيه، الشافعي.
</w:t>
      </w:r>
    </w:p>
    <w:p>
      <w:pPr>
        <w:jc w:val="start"/>
        <w:bidi/>
      </w:pPr>
      <w:r>
        <w:rPr>
          <w:rFonts w:ascii="arial" w:hAnsi="arial" w:eastAsia="arial" w:cs="arial"/>
          <w:sz w:val="28"/>
          <w:szCs w:val="28"/>
          <w:b w:val="1"/>
          <w:bCs w:val="1"/>
          <w:rtl/>
        </w:rPr>
        <w:t xml:space="preserve">عبد الله بن أحمد بن محمد بن سعيد - وبقال: ابن يعقوب - بن إسماعيل، أبو القاسم ابن أبي سعيد، النسائي، الفقيه، الشافعي.
</w:t>
      </w:r>
    </w:p>
    <w:p>
      <w:pPr/>
      <w:r>
        <w:rPr/>
        <w:t xml:space="preserve">عبد الله بن أحمد بن محمد بن سعيد - وبقال: ابن يعقوب - بن إسماعيل، أبو القاسم ابن أبي سعيد، النسائي، الفقيه، الشافعي. </w:t>
      </w:r>
    </w:p>
    <w:p/>
    <w:p>
      <w:pPr/>
      <w:r>
        <w:rPr/>
        <w:t xml:space="preserve">حدث عن: أحمد بن إسحاق بن إبراهيم السرخسي، والحسن بن سفيان الفسوي، وكان عنده عنه ’’مسنده’’ وهو آخر من روى عنه، وبه ختمت الرواية عنه.</w:t>
      </w:r>
    </w:p>
    <w:p/>
    <w:p>
      <w:pPr/>
      <w:r>
        <w:rPr/>
        <w:t xml:space="preserve">وعنه: أبو عبد الله الحاكم في ’’مستدركه’’، ووصفه بالفقيه، وذكر أنه حدثه بنيسابور، وأبو بكر أحمد بن جعفر بن سلم الختلي، وأبو القاسم بن الثلاج، وعبيد الله بن عثمان بن يحيى، وغيرهم.</w:t>
      </w:r>
    </w:p>
    <w:p/>
    <w:p>
      <w:pPr/>
      <w:r>
        <w:rPr/>
        <w:t xml:space="preserve">قال الحاكم في ’’تاريخه’’: ورد نيسابور غير مرة، وهو شيخ العدالة والعلم، سمع بنيسابور: ’’مسند إسحاق بن راهويه’’ من عبد الله بن شيرويه، وبالعراق: من أبي بكر الباغندي، وختم به الرواية عن الحسن بن سفيان. وقال أبو بكر بن سلم: حدثنا أبو القاسم النسوي حاجاً في سوق يحيى فقيه شافعي. وقال الخطيب: قدم بغداد حاجاً في سنة اثنتين وأربعين وثلاثمائة، وحدث بها، وحدثنا عنه بنيسابور غير واحد ممن سمع منه بنسا. وقال الذهبي: الفقيه المفتي، مسند خراسان. وقال الدكتور عبد العلي حامد، ومختار الندوي: لم نجد من ترجم له.</w:t>
      </w:r>
    </w:p>
    <w:p/>
    <w:p>
      <w:pPr/>
      <w:r>
        <w:rPr/>
        <w:t xml:space="preserve">مات بنسا في شوال من سنة اثنتين وثمانين وثلاثمائة، وله نيف وتسعون سنة.</w:t>
      </w:r>
    </w:p>
    <w:p/>
    <w:p>
      <w:pPr/>
      <w:r>
        <w:rPr/>
        <w:t xml:space="preserve">قلت: [ثقة مسند فقيه].</w:t>
      </w:r>
    </w:p>
    <w:p/>
    <w:p>
      <w:pPr/>
      <w:r>
        <w:rPr/>
        <w:t xml:space="preserve">’’المستدرك’’ (1/ 422/ 1084)، (3/ 439/ 5606)، ’’مختصر تاريخ نيسابور’’ (44/ أ)، ’’الشعب’’ (4/ 422)، (7/ 479)، ’’مناقب الشافعي’’ (1/ 422)، ’’تاريخ بغداد’’ (9/ 394)، ’’التقييد’’ (385)، ’’النبلاء’’ (16/ 412)، ’’تاريخ الإسلام’’ (27/ 51، 78)، ’’العبر’’ (2/ 161)، ’’دول الإسلام’’ (1/ 233)، ’’الوافي بالوفيات’’ (17/ 45)، ’’طبقات السبكي’’ (3/ 305)، والإسنوي (2/ 272)، وابن كثير (1/ 316)، ’’العقد المذهب’’ (819)، ’’النجوم الزاهرة’’ (4/ 163)، ’’الشذرات’’ (4/ 431)، ’’ذيل طبقات ابن الصلاح’’ (2/ 787).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2026-10-14T02:14:37+03:00</dcterms:created>
  <dcterms:modified xsi:type="dcterms:W3CDTF">2026-10-14T02:14:37+03:00</dcterms:modified>
</cp:coreProperties>
</file>

<file path=docProps/custom.xml><?xml version="1.0" encoding="utf-8"?>
<Properties xmlns="http://schemas.openxmlformats.org/officeDocument/2006/custom-properties" xmlns:vt="http://schemas.openxmlformats.org/officeDocument/2006/docPropsVTypes"/>
</file>