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إسحاق بن أيوب بن يزيد بن عبد الرحمن بن نوح، أبو عبد الرحمن بن أبي بكر الصبغي، النيسابوري، الفقيه الشافعي.
</w:t>
      </w:r>
    </w:p>
    <w:p>
      <w:pPr>
        <w:jc w:val="start"/>
        <w:bidi/>
      </w:pPr>
      <w:r>
        <w:rPr>
          <w:rFonts w:ascii="arial" w:hAnsi="arial" w:eastAsia="arial" w:cs="arial"/>
          <w:sz w:val="28"/>
          <w:szCs w:val="28"/>
          <w:b w:val="1"/>
          <w:bCs w:val="1"/>
          <w:rtl/>
        </w:rPr>
        <w:t xml:space="preserve">عبد الله بن أحمد بن إسحاق بن أيوب بن يزيد بن عبد الرحمن بن نوح، أبو عبد الرحمن بن أبي بكر الصبغي، النيسابوري، الفقيه الشافعي.
</w:t>
      </w:r>
    </w:p>
    <w:p>
      <w:pPr/>
      <w:r>
        <w:rPr/>
        <w:t xml:space="preserve">عبد الله بن أحمد بن إسحاق بن أيوب بن يزيد بن عبد الرحمن بن نوح، أبو عبد الرحمن بن أبي بكر الصبغي، النيسابوري، الفقيه الشافعي. </w:t>
      </w:r>
    </w:p>
    <w:p/>
    <w:p>
      <w:pPr/>
      <w:r>
        <w:rPr/>
        <w:t xml:space="preserve">سمع: أبا العباس محمد بن إسحاق السراج، وأبا عمرو أحمد بن محمد الحيري، وأبا الوفاء المؤمل بن الحسن، وأقرانهم.</w:t>
      </w:r>
    </w:p>
    <w:p/>
    <w:p>
      <w:pPr/>
      <w:r>
        <w:rPr/>
        <w:t xml:space="preserve">وعنه: أبو عبد الله الحاكم.</w:t>
      </w:r>
    </w:p>
    <w:p/>
    <w:p>
      <w:pPr/>
      <w:r>
        <w:rPr/>
        <w:t xml:space="preserve">وقال في ’’تاريخه’’: كان من الأدباء، وقد تعلم الفقه والكلام، ولما مات أبوه قعد للفتوى في المدرسة مدة يفتي، وسمع جماعة من الغرباء منه كتاب ’’الفضائل’’ تصنيف أبيه، وكنا نجتمع عنده في مدرسة أبيه، فقال: كنت أحمل إلى مجلس أبي العباس السراج في خفاء منه؛ فإنه كان لا يحدثنا أيام المحنة.</w:t>
      </w:r>
    </w:p>
    <w:p/>
    <w:p>
      <w:pPr/>
      <w:r>
        <w:rPr/>
        <w:t xml:space="preserve">توفي سنة خمسين وثلاثمائة، قاله النتفليسي.</w:t>
      </w:r>
    </w:p>
    <w:p/>
    <w:p>
      <w:pPr/>
      <w:r>
        <w:rPr/>
        <w:t xml:space="preserve">قلت: [ثقة أديب فقيه].</w:t>
      </w:r>
    </w:p>
    <w:p/>
    <w:p>
      <w:pPr/>
      <w:r>
        <w:rPr/>
        <w:t xml:space="preserve">’’مختصر تاريخ نيسابور’’ (43/ ب)، ’’الأنساب’’ (3/ 532)، ’’طبقات الأسنوي’’ (2/ 34)، ’’ذيل العقد المذهب’’ (169).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إسحاق بن أيوب أبو عبد الرحمن.
</w:t>
      </w:r>
    </w:p>
    <w:p>
      <w:pPr/>
      <w:r>
        <w:rPr/>
        <w:t xml:space="preserve">عبد اللَّه بن أحمد بن إسحاق بن أيوب أبو عبد الرحمن. </w:t>
      </w:r>
    </w:p>
    <w:p/>
    <w:p>
      <w:pPr/>
      <w:r>
        <w:rPr/>
        <w:t xml:space="preserve">ابن الشيخ أبي بكر الصبغي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2026-10-14T02:14:44+03:00</dcterms:created>
  <dcterms:modified xsi:type="dcterms:W3CDTF">2026-10-14T02:14:44+03:00</dcterms:modified>
</cp:coreProperties>
</file>

<file path=docProps/custom.xml><?xml version="1.0" encoding="utf-8"?>
<Properties xmlns="http://schemas.openxmlformats.org/officeDocument/2006/custom-properties" xmlns:vt="http://schemas.openxmlformats.org/officeDocument/2006/docPropsVTypes"/>
</file>