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إبراهيم بن إسماعيل بن منصور بن أمير المؤمنين في دار المنصور ببغداد في دار الخلال.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إبراهيم بن إسماعيل بن منصور بن أمير المؤمنين في دار المنصور ببغداد في دار الخلال.
</w:t>
      </w:r>
    </w:p>
    <w:p>
      <w:pPr/>
      <w:r>
        <w:rPr/>
        <w:t xml:space="preserve">عبد الله بن إبراهيم بن إسماعيل بن منصور بن أمير المؤمنين في دار المنصور ببغداد في دار الخلال. </w:t>
      </w:r>
    </w:p>
    <w:p/>
    <w:p>
      <w:pPr/>
      <w:r>
        <w:rPr/>
        <w:t xml:space="preserve">كذا في ’’المستدرك’’ (1/ 247/ 638) وصوابه: عبد الله بن إسماعيل بن إبراهيم؛ يأتي إن شاء الله تعالي. انظر ’’رجال الحاكم’’ (1/ 31).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2026-10-14T03:22:43+03:00</dcterms:created>
  <dcterms:modified xsi:type="dcterms:W3CDTF">2026-10-14T03:22:43+03:00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