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أحمد بن بالويه، أبو محمد، المزكي، النيسابوري.
</w:t>
      </w:r>
    </w:p>
    <w:p>
      <w:pPr>
        <w:jc w:val="start"/>
        <w:bidi/>
      </w:pPr>
      <w:r>
        <w:rPr>
          <w:rFonts w:ascii="arial" w:hAnsi="arial" w:eastAsia="arial" w:cs="arial"/>
          <w:sz w:val="28"/>
          <w:szCs w:val="28"/>
          <w:b w:val="1"/>
          <w:bCs w:val="1"/>
          <w:rtl/>
        </w:rPr>
        <w:t xml:space="preserve">عبد الرحمن بن محمد بن أحمد بن بالويه، أبو محمد، المزكي، النيسابوري.
</w:t>
      </w:r>
    </w:p>
    <w:p>
      <w:pPr/>
      <w:r>
        <w:rPr/>
        <w:t xml:space="preserve">عبد الرحمن بن محمد بن أحمد بن بالويه، أبو محمد، المزكي، النيسابوري. </w:t>
      </w:r>
    </w:p>
    <w:p/>
    <w:p>
      <w:pPr/>
      <w:r>
        <w:rPr/>
        <w:t xml:space="preserve">حدث عن: أبي بكر محمد بن الحسين القطان، وهو آخر من حدث عنه، وأبيه أبي علي بن بالويه، وأبي العباس الأصم، وأبي بكر بن المؤمل، وأبي الحسن الطرائفي، وأبي محمد الكعبي، وأبي علي بن الصواف البغدادي، وغيرهم.</w:t>
      </w:r>
    </w:p>
    <w:p/>
    <w:p>
      <w:pPr/>
      <w:r>
        <w:rPr/>
        <w:t xml:space="preserve">وعنه: أبو عبد الله الحاكم، وأبو بكر البيهقي، وأبو صالح المؤذن، ومحمد بن يحيى المزكي، والرئيس أبو عبد الله الثقفي، وآخرون.</w:t>
      </w:r>
    </w:p>
    <w:p/>
    <w:p>
      <w:pPr/>
      <w:r>
        <w:rPr/>
        <w:t xml:space="preserve">قال الحاكم في ’’تاريخه’’: من بيت العدالة، اختلف معنا متفقهاً سنة أربعين، ورأيته يناظر في مجلس الإمام أبي بكر بن إسحاق، وسمع الأصم، والقطان، وكتب بالعراق والحجاز. وقال أبو الحسن عبد الغافر الفارسي: المزكي التقي، من بيت العداله، أحد الثقات المتقنين، والأمناء المعروفين، من وجوه مشايخ البلد، انتخب عليه أبو عمرو البحيري، وعبد الرحمن العماري، وخرج له أحمد بن علي ’’العوالي الصحاح على شرط الشيخين’’، وألح عليه المشايخ حتى عقدوا له مجلساً في داره، فأملى سنة؛ بل دون السنة. وقال الذهبي في ’’النبلاء’’: الثقة المسند، وقع لنا مجلس من أماليه، وكان من وجوه البلد، عقد مجلس الإملاء في داره، وكان صادقاً أميناً. وقال في ’’تاريخه الكبير’’: كان ثقة أميناً معروفاً.</w:t>
      </w:r>
    </w:p>
    <w:p/>
    <w:p>
      <w:pPr/>
      <w:r>
        <w:rPr/>
        <w:t xml:space="preserve">مات فجأة ليلة السبت الحادي عشر من شعبان سنة عشر وأربعمائة.</w:t>
      </w:r>
    </w:p>
    <w:p/>
    <w:p>
      <w:pPr/>
      <w:r>
        <w:rPr/>
        <w:t xml:space="preserve">قلت: [ثقة ثبت من أعيان المشايخ].</w:t>
      </w:r>
    </w:p>
    <w:p/>
    <w:p>
      <w:pPr/>
      <w:r>
        <w:rPr/>
        <w:t xml:space="preserve">’’مختصر تاريخ نيسابور’’ (45/ ب)، ’’المنتخب من السياق’’ (1000)، ’’الأنساب’’ (1/ 284)، ’’تذكرة الحفاظ’’ (3/ 1051)، ’’النبلاء’’ (17/ 240)، ’’تاريخ الإسلام’’ (28/ 204)، ’’العبر’’ (2/ 218)، ’’الشذرات’’ (5/ 58)، ’’حاشية الإكمال’’ (1/ 533).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2026-10-14T03:19:11+03:00</dcterms:created>
  <dcterms:modified xsi:type="dcterms:W3CDTF">2026-10-14T03:19:11+03:00</dcterms:modified>
</cp:coreProperties>
</file>

<file path=docProps/custom.xml><?xml version="1.0" encoding="utf-8"?>
<Properties xmlns="http://schemas.openxmlformats.org/officeDocument/2006/custom-properties" xmlns:vt="http://schemas.openxmlformats.org/officeDocument/2006/docPropsVTypes"/>
</file>