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عبد الله بن يعقوب بن سمعون، أبو سعيد، النيسابوري.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عبد الله بن يعقوب بن سمعون، أبو سعيد، النيسابوري.
</w:t>
      </w:r>
    </w:p>
    <w:p>
      <w:pPr/>
      <w:r>
        <w:rPr/>
        <w:t xml:space="preserve">عبد الرحمن بن عبد الله بن يعقوب بن سمعون، أبو سعيد، النيسابوري. </w:t>
      </w:r>
    </w:p>
    <w:p/>
    <w:p>
      <w:pPr/>
      <w:r>
        <w:rPr/>
        <w:t xml:space="preserve">ذكره الحاكم في شيوخه الذي رزق السماع منهم بنيسابور.</w:t>
      </w:r>
    </w:p>
    <w:p/>
    <w:p>
      <w:pPr/>
      <w:r>
        <w:rPr/>
        <w:t xml:space="preserve">قلت: [مجهول الحال].</w:t>
      </w:r>
    </w:p>
    <w:p/>
    <w:p>
      <w:pPr/>
      <w:r>
        <w:rPr/>
        <w:t xml:space="preserve">’’مختصر تاريخ نيسابور’’ (45/ ب).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2026-10-14T03:20:45+03:00</dcterms:created>
  <dcterms:modified xsi:type="dcterms:W3CDTF">2026-10-14T03:20:45+03:00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