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يزاداد، أبو أحمد، الرازي.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يزاداد، أبو أحمد، الرازي.
</w:t>
      </w:r>
    </w:p>
    <w:p>
      <w:pPr/>
      <w:r>
        <w:rPr/>
        <w:t xml:space="preserve">عبد الرحمن بن عبد الله بن يزاداد، أبو أحمد، الرازي. </w:t>
      </w:r>
    </w:p>
    <w:p/>
    <w:p>
      <w:pPr/>
      <w:r>
        <w:rPr/>
        <w:t xml:space="preserve">سمع بدمشق: الحسن بن حبيب الدمشقي، وبمصر: أبا محمد عبد الرحمن بن أحمد بن محمد بن الحجاج بن رشدين بن سعد المهري.</w:t>
      </w:r>
    </w:p>
    <w:p/>
    <w:p>
      <w:pPr/>
      <w:r>
        <w:rPr/>
        <w:t xml:space="preserve">وعنه: أبو عبد الله الحاكم في ’’مستدركه’’، ووصفه بالمذكر، وذكر أنه حدثه ببخارى من أصل كتابه العتيق.</w:t>
      </w:r>
    </w:p>
    <w:p/>
    <w:p>
      <w:pPr/>
      <w:r>
        <w:rPr/>
        <w:t xml:space="preserve">ترجمه ابن عساكر في ’’تاريخه’’، ولم يذكر فيه جرحاً ولا تعديلاً، وقال محقق ’’الشعب’’: لم أعرفه.</w:t>
      </w:r>
    </w:p>
    <w:p/>
    <w:p>
      <w:pPr/>
      <w:r>
        <w:rPr/>
        <w:t xml:space="preserve">قال مقيده - عفا الله عنه -: وقد فات شيخنا مقبلاً - رحمه الله تعالى - لكونه سقط من النسخة المطبوعة فلم يترجم له في كتابه ’’رجال الحاكم’’.</w:t>
      </w:r>
    </w:p>
    <w:p/>
    <w:p>
      <w:pPr/>
      <w:r>
        <w:rPr/>
        <w:t xml:space="preserve">قلت: [صدوق - وتحديثه من أصله العتيق دليل على التحرز والتوقي.</w:t>
      </w:r>
    </w:p>
    <w:p/>
    <w:p>
      <w:pPr/>
      <w:r>
        <w:rPr/>
        <w:t xml:space="preserve">’’المستدرك مع التلخيص’’ (4/ 441)، ’’شعب الإيمان’’ (10/ 503)، ’’بيان خطأ من أخطأ على الشافعي’’ (299)،’’تاريخ دمشق’’ (35/ 711)، ’’مختصره’’ (14/ 295)، ’’مختصر استدراك الذهبي’’ (7/ 3276).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2026-10-14T03:18:53+03:00</dcterms:created>
  <dcterms:modified xsi:type="dcterms:W3CDTF">2026-10-14T03:18:53+03:00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