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حمدان بن محمد بن حمدان بن نصرويه، أبو سعد، النصروي، الصيدلاني، النيسابوري، الرمجاري.
</w:t>
      </w:r>
    </w:p>
    <w:p>
      <w:pPr>
        <w:jc w:val="start"/>
        <w:bidi/>
      </w:pPr>
      <w:r>
        <w:rPr>
          <w:rFonts w:ascii="arial" w:hAnsi="arial" w:eastAsia="arial" w:cs="arial"/>
          <w:sz w:val="28"/>
          <w:szCs w:val="28"/>
          <w:b w:val="1"/>
          <w:bCs w:val="1"/>
          <w:rtl/>
        </w:rPr>
        <w:t xml:space="preserve">عبد الرحمن بن حمدان بن محمد بن حمدان بن نصرويه، أبو سعد، النصروي، الصيدلاني، النيسابوري، الرمجاري.
</w:t>
      </w:r>
    </w:p>
    <w:p>
      <w:pPr/>
      <w:r>
        <w:rPr/>
        <w:t xml:space="preserve">عبد الرحمن بن حمدان بن محمد بن حمدان بن نصرويه، أبو سعد، النصروي، الصيدلاني، النيسابوري، الرمجاري. </w:t>
      </w:r>
    </w:p>
    <w:p/>
    <w:p>
      <w:pPr/>
      <w:r>
        <w:rPr/>
        <w:t xml:space="preserve">حدث عن: أبي عمرو بن نجيد، وأبي الحسن السراج، وأبي محمد بن ماسي، ومحمد بن أحمد المفيد، وأبي بكر القطيعي، وأبي عبد الله العصمي، وطبقتهم.</w:t>
      </w:r>
    </w:p>
    <w:p/>
    <w:p>
      <w:pPr/>
      <w:r>
        <w:rPr/>
        <w:t xml:space="preserve">وعنه: أبو عبد الله الحاكم، والخطيب، والبيهقي، وأبو علي الحسن بن محمد بن محمد بن محمويه، وعبد الغفار الشيروي، وعبد الله بن محمد بن زياد الدورقي - سمع منه مسند ابن راهويه -، وعدة.</w:t>
      </w:r>
    </w:p>
    <w:p/>
    <w:p>
      <w:pPr/>
      <w:r>
        <w:rPr/>
        <w:t xml:space="preserve">قال أبو الحسن عبد الغافر الفارسي: جليل ثقة، من كبار المحدثين بنيسابور، ومن الأمناء المعروفين من أهل العدالة، كتب الكثير، وسمع بنيسابور والعراق والحجاز، وعقد له مجلس الإملاء في الجامع القديم بنيسابور، وأملى سنين يوم الجمعة قبل الصلاة، وخرج له الفوائد، وكان محدث عصره مدة، وقال الخطيب: من بيت العلم والورع، رحل في طلب الحديث إلى العراقين، وسمع الحديث الكثير. وقال الذهبي: الشيخ الجليل الإمام المحدث، رحل وكتب الكثير.</w:t>
      </w:r>
    </w:p>
    <w:p/>
    <w:p>
      <w:pPr/>
      <w:r>
        <w:rPr/>
        <w:t xml:space="preserve">توفي في صفر سنة ثلاث وثلاثين وأربعمائة.</w:t>
      </w:r>
    </w:p>
    <w:p/>
    <w:p>
      <w:pPr/>
      <w:r>
        <w:rPr/>
        <w:t xml:space="preserve">قلت: [ثقة مكثر رحال].</w:t>
      </w:r>
    </w:p>
    <w:p/>
    <w:p>
      <w:pPr/>
      <w:r>
        <w:rPr/>
        <w:t xml:space="preserve">’’مختصر تاريخ نيسابور’’ (45/ ب)، ’’الإكمال’’ (7/ 377)، ’’المنتخب من السياق’’ (1012)، ’’الأنساب’’ (3/ 99)، (5/ 391)، ’’مختصره’’ (3/ 311)، ’’التقييد’’ (412)، ’’النبلاء’’ (17/ 553)، ’’تاريخ الإسلام’’ (29/ 382)، ’’العبر’’ (2/ 268)، ’’الإعلام’’ (1/ 290)، ’’توضيح المشتبه’’ (1/ 546)، الشذارات (5/ 159).</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2026-10-14T04:34:40+03:00</dcterms:created>
  <dcterms:modified xsi:type="dcterms:W3CDTF">2026-10-14T04:34:40+03:00</dcterms:modified>
</cp:coreProperties>
</file>

<file path=docProps/custom.xml><?xml version="1.0" encoding="utf-8"?>
<Properties xmlns="http://schemas.openxmlformats.org/officeDocument/2006/custom-properties" xmlns:vt="http://schemas.openxmlformats.org/officeDocument/2006/docPropsVTypes"/>
</file>