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شجاع بن جعفر بن أحمد بن خالد، أبو الفوارس، الأنصاري، الوراق، البغدادي.
</w:t>
      </w:r>
    </w:p>
    <w:p>
      <w:pPr>
        <w:jc w:val="start"/>
        <w:bidi/>
      </w:pPr>
      <w:r>
        <w:rPr>
          <w:rFonts w:ascii="arial" w:hAnsi="arial" w:eastAsia="arial" w:cs="arial"/>
          <w:sz w:val="28"/>
          <w:szCs w:val="28"/>
          <w:b w:val="1"/>
          <w:bCs w:val="1"/>
          <w:rtl/>
        </w:rPr>
        <w:t xml:space="preserve">شجاع بن جعفر بن أحمد بن خالد، أبو الفوارس، الأنصاري، الوراق، البغدادي.
</w:t>
      </w:r>
    </w:p>
    <w:p>
      <w:pPr/>
      <w:r>
        <w:rPr/>
        <w:t xml:space="preserve">شجاع بن جعفر بن أحمد بن خالد، أبو الفوارس، الأنصاري، الوراق، البغدادي. </w:t>
      </w:r>
    </w:p>
    <w:p/>
    <w:p>
      <w:pPr/>
      <w:r>
        <w:rPr/>
        <w:t xml:space="preserve">حدث عن: عباس بن محمد الدوري، ومحمد بن إسحاق الصاغاني، وعبد الله بن شبيب المكي، وأحمد بن عبد الجبار العطاردي، وأحمد بن أبي خيثمة، وأبي العباس الكديمي، وأبي مسلم الكجي، ومحمد بن زكريا الغلابي، وغيرهم.</w:t>
      </w:r>
    </w:p>
    <w:p/>
    <w:p>
      <w:pPr/>
      <w:r>
        <w:rPr/>
        <w:t xml:space="preserve">وعنه: أبو عبد الله الحاكم وذكر أنه حدثه ببغداد، وهلال بن محمد الحفار، وعلي بن أحمد الرزاز، وذكر أنه حدثه سنة اثنتين وخمسين وثلاثمائة، وأبو علي بن شاذان في ’’مشيخته الصغرى’’ وذكر أنه من ولد أبي أيوب الأنصاري، وأبو حفص عمر بن إبراهيم الكتاني وذكر أنه أنصاري، ووصفه بالواعظ، وغيرهم.</w:t>
      </w:r>
    </w:p>
    <w:p/>
    <w:p>
      <w:pPr/>
      <w:r>
        <w:rPr/>
        <w:t xml:space="preserve">قال الخطيب: كان يزعم أنه من ولد أبي أيوب الأنصاري. وقال الذهبي: الشيخ المعمر، العالم الواعظ، مسند بغداد في وقته، عمر دهراً طويلاً.</w:t>
      </w:r>
    </w:p>
    <w:p/>
    <w:p>
      <w:pPr/>
      <w:r>
        <w:rPr/>
        <w:t xml:space="preserve">مات في سنة ثلاث وخمسين وثلاثمائة.</w:t>
      </w:r>
    </w:p>
    <w:p/>
    <w:p>
      <w:pPr/>
      <w:r>
        <w:rPr/>
        <w:t xml:space="preserve">قلت: [صدوق واعظ معمر - والذي يظهر أنه صار مسند بغداد في وقته، لعلو إسناده، لا لأنه صدر المحدثين وكبير المتثبتين، والله أعلم.</w:t>
      </w:r>
    </w:p>
    <w:p/>
    <w:p>
      <w:pPr/>
      <w:r>
        <w:rPr/>
        <w:t xml:space="preserve">’’مختصر تاريخ نيسابور’’ (43/ ب)، ’’مشيخة ابن شاذان’’ (32)، ’’تاريخ بغداد’’ (9/ 253)، ’’المنتظم’’ (14/ 158)، ’’النبلاء’’ (16/ 37)، ’’تاريخ الإسلام’’ (26/ 89)، ’’العبر’’ (2/ 92)، ’’أسماء من عاش ثمانين سنة... ’’ (88)، ’’مرآة الجنان’’ (2/ 351)، ’’النجوم الزاهرة’’ (3/ 339)، ’’الشذرات’’ (4/ 279).</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2026-10-14T05:53:39+03:00</dcterms:created>
  <dcterms:modified xsi:type="dcterms:W3CDTF">2026-10-14T05:53:39+03:00</dcterms:modified>
</cp:coreProperties>
</file>

<file path=docProps/custom.xml><?xml version="1.0" encoding="utf-8"?>
<Properties xmlns="http://schemas.openxmlformats.org/officeDocument/2006/custom-properties" xmlns:vt="http://schemas.openxmlformats.org/officeDocument/2006/docPropsVTypes"/>
</file>