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 بن محمد بن يعقوب بن إسحاق بن إبراهيم بن يزيد، أبو النضر حفيد الحافظ أبي عوانة، النيسابوري الإسفراييني.
</w:t>
      </w:r>
    </w:p>
    <w:p>
      <w:pPr>
        <w:jc w:val="start"/>
        <w:bidi/>
      </w:pPr>
      <w:r>
        <w:rPr>
          <w:rFonts w:ascii="arial" w:hAnsi="arial" w:eastAsia="arial" w:cs="arial"/>
          <w:sz w:val="28"/>
          <w:szCs w:val="28"/>
          <w:b w:val="1"/>
          <w:bCs w:val="1"/>
          <w:rtl/>
        </w:rPr>
        <w:t xml:space="preserve">شافع بن محمد بن يعقوب بن إسحاق بن إبراهيم بن يزيد، أبو النضر حفيد الحافظ أبي عوانة، النيسابوري الإسفراييني.
</w:t>
      </w:r>
    </w:p>
    <w:p>
      <w:pPr/>
      <w:r>
        <w:rPr/>
        <w:t xml:space="preserve">شافع بن محمد بن يعقوب بن إسحاق بن إبراهيم بن يزيد، أبو النضر حفيد الحافظ أبي عوانة، النيسابوري الإسفراييني. </w:t>
      </w:r>
    </w:p>
    <w:p/>
    <w:p>
      <w:pPr/>
      <w:r>
        <w:rPr/>
        <w:t xml:space="preserve">سمع من: جده يعقوب، ومن علي بن عبد الله بن مبشر، وأبي الحسن بن جوصا، وأبي جعفر الطحاوي، وعبد الله بن الزفتي، وأحمد بن عبد الوارث العسال، ومحمد بن إبراهيم الديبلي، والقاضي المحاملي، وخلق.</w:t>
      </w:r>
    </w:p>
    <w:p/>
    <w:p>
      <w:pPr/>
      <w:r>
        <w:rPr/>
        <w:t xml:space="preserve">وعنه: أبو عبد الله الحاكم، وأبو عبد الرحمن السلمي، وأبو نعيم الأصبهاني، وأبو ذر عبد بن أحمد الهروي، وأبو مسعود أحمد بن محمد الرازي، وأبو سعيد الكنجروذي وهو آخر من روى عنه، وأبو الطيب يحيى بن علي الدسكري، والقاضي أبو العلاء النيسابوري، وأحمد بن سهل الشيرازي، وحمزة السهمي، وآخرون.</w:t>
      </w:r>
    </w:p>
    <w:p/>
    <w:p>
      <w:pPr/>
      <w:r>
        <w:rPr/>
        <w:t xml:space="preserve">قال الحاكم في ’’تاريخه’’: سمع بخراسان والعراق الجزيرة والشام وواسط، ورأيت سماعاته التي نظرت فيها صحيحة، وقد خرجت عنه في ’’الصحيح’’. وقال حمزة في ’’تاريخه’’: روى بجرجان سنة سبع وسبعين وثلاثمائة. وقال الذهبي: المحدث الإمام الرحال. وقال مرة: الحافظ الإمام المفيد. وقال - أيضاً -: رحل وطوف إلى العراق والشام ومصر وخراسان بعد وفاة جده.</w:t>
      </w:r>
    </w:p>
    <w:p/>
    <w:p>
      <w:pPr/>
      <w:r>
        <w:rPr/>
        <w:t xml:space="preserve">مات بجرجان سنة ثمان وسبعين وثلاثمائة. وقيل: في المحرم سنة ثمان وثمانين وثلاثمائة.</w:t>
      </w:r>
    </w:p>
    <w:p/>
    <w:p>
      <w:pPr/>
      <w:r>
        <w:rPr/>
        <w:t xml:space="preserve">قلت: [ثقة رحالة].</w:t>
      </w:r>
    </w:p>
    <w:p/>
    <w:p>
      <w:pPr/>
      <w:r>
        <w:rPr/>
        <w:t xml:space="preserve">’’مختصر تاريخ نيسابور’’ (43/ ب)، ’’تاريخ جرجان’’ (372)، ’’الإكمال’’ (7/ 348)، ’’الأنساب’’ (1/ 148)، ’’تاريخ دمشق’’ (73/ 105)، ’’مختصره’’ (10/ 267)، ’’تذكرة الحفاظ’’ (3/ 1020)، ’’النبلاء’’ (16/ 388)، ’’تاريخ الإسلام’’ (26/ 625)، (27/ 167).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2026-10-14T05:55:05+03:00</dcterms:created>
  <dcterms:modified xsi:type="dcterms:W3CDTF">2026-10-14T05:55:05+03:00</dcterms:modified>
</cp:coreProperties>
</file>

<file path=docProps/custom.xml><?xml version="1.0" encoding="utf-8"?>
<Properties xmlns="http://schemas.openxmlformats.org/officeDocument/2006/custom-properties" xmlns:vt="http://schemas.openxmlformats.org/officeDocument/2006/docPropsVTypes"/>
</file>