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الحسن بن علي بن أيوب، أبو القاسم، النيسابوري، المناشكي،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الحسن بن علي بن أيوب، أبو القاسم، النيسابوري، المناشكي، الفقيه الحنفي.
</w:t>
      </w:r>
    </w:p>
    <w:p>
      <w:pPr/>
      <w:r>
        <w:rPr/>
        <w:t xml:space="preserve">سليمان بن محمد بن الحسن بن علي بن أيوب، أبو القاسم، النيسابوري، المناشكي، الفقيه الحنفي. </w:t>
      </w:r>
    </w:p>
    <w:p/>
    <w:p>
      <w:pPr/>
      <w:r>
        <w:rPr/>
        <w:t xml:space="preserve">قال الحاكم في ’’تاريخه’’: قلما رأيت من فقهاء أصحاب الرأي من جمع من الحديث ما جمعه، وأدركته المنية وسنه دون الخمسين، وتوفي في جمادى الأولى سنة ثمان وثلاثمائة. وقال السمعاني: كان فقيهاً من أصحاب الرأي.</w:t>
      </w:r>
    </w:p>
    <w:p/>
    <w:p>
      <w:pPr/>
      <w:r>
        <w:rPr/>
        <w:t xml:space="preserve">قلت: [ثقة فقيه - وكثرة جمعه للحديث مع كونه من أصحاب الرأي الذين يزهد كثير منهم في الحديث، كل هذا يدل على حبه الشديد للحديث، ويدل - أيضاً - على ثقته.</w:t>
      </w:r>
    </w:p>
    <w:p/>
    <w:p>
      <w:pPr/>
      <w:r>
        <w:rPr/>
        <w:t xml:space="preserve">’’مختصر تاريخ نيسابور’’ (43/ ب)، ’’الأنساب’’ (5/ 279)، ’’مختصره’’ (3/ 258)، ’’الجواهر المضية’’ (2/ 236)، ’’الطبقات السنية’’ (4/ 56).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2026-10-14T05:55:03+03:00</dcterms:created>
  <dcterms:modified xsi:type="dcterms:W3CDTF">2026-10-14T05:55:03+03:00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