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بن محمد، أبو عثمان، السمرقندي،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بن محمد، أبو عثمان، السمرقندي، النيسابوري.
</w:t>
      </w:r>
    </w:p>
    <w:p>
      <w:pPr/>
      <w:r>
        <w:rPr/>
        <w:t xml:space="preserve">سعيد بن عبد الله بن محمد، أبو عثمان، السمرقندي، النيسابوري. </w:t>
      </w:r>
    </w:p>
    <w:p/>
    <w:p>
      <w:pPr/>
      <w:r>
        <w:rPr/>
        <w:t xml:space="preserve">صحب: أبا عثمان الحيري، وخدمه.</w:t>
      </w:r>
    </w:p>
    <w:p/>
    <w:p>
      <w:pPr/>
      <w:r>
        <w:rPr/>
        <w:t xml:space="preserve">وعنه: أبو عبد الله الحاكم، ووصفه بالزاهد العابد.</w:t>
      </w:r>
    </w:p>
    <w:p/>
    <w:p>
      <w:pPr/>
      <w:r>
        <w:rPr/>
        <w:t xml:space="preserve">وقال في ’’تاريخه’’: ما رأينا أعبد منه، صلى حتى أقعد، وكان يقول: كانت لي سماعات كثيرة بسمرقند والعراق فضاعت، سكن نيسابور من صباه إلى أن مات بها، سنة ثلاث وأربعين وثلاثمائة.</w:t>
      </w:r>
    </w:p>
    <w:p/>
    <w:p>
      <w:pPr/>
      <w:r>
        <w:rPr/>
        <w:t xml:space="preserve">قلت: [صدوق إلا إذا خالف فيكون قد حدث بعد ضياع أصوله].</w:t>
      </w:r>
    </w:p>
    <w:p/>
    <w:p>
      <w:pPr/>
      <w:r>
        <w:rPr/>
        <w:t xml:space="preserve">’’مختصر تاريخ نيسابور’’ (43/ أ)، ’’الشعب’’ (9/ 123)، ’’تاريخ الإسلام’’ (22/ 280).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2026-10-14T07:05:44+03:00</dcterms:created>
  <dcterms:modified xsi:type="dcterms:W3CDTF">2026-10-14T07:05:44+03:00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