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محمد بن نصير، الإسفراييني.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محمد بن نصير، الإسفراييني.
</w:t>
      </w:r>
    </w:p>
    <w:p>
      <w:pPr/>
      <w:r>
        <w:rPr/>
        <w:t xml:space="preserve">داود بن محمد بن نصير، الإسفراييني. </w:t>
      </w:r>
    </w:p>
    <w:p/>
    <w:p>
      <w:pPr/>
      <w:r>
        <w:rPr/>
        <w:t xml:space="preserve">ذكره الحاكم في شيوخه الذي رزق السماع منهم بنيسابور.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(42/ب).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2026-10-15T08:23:07+03:00</dcterms:created>
  <dcterms:modified xsi:type="dcterms:W3CDTF">2026-10-15T08:23:07+03:00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