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داود بن محمد بن الحسين بن داود بن علي بن عيسى بن محمد بن القاسم بن الحسن بن زيد بن علي بن أبي طالب، أبو جعفر، الحسني، العلوي، النيسابوري.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داود بن محمد بن الحسين بن داود بن علي بن عيسى بن محمد بن القاسم بن الحسن بن زيد بن علي بن أبي طالب، أبو جعفر، الحسني، العلوي، النيسابوري.
</w:t>
      </w:r>
    </w:p>
    <w:p>
      <w:pPr/>
      <w:r>
        <w:rPr/>
        <w:t xml:space="preserve">داود بن محمد بن الحسين بن داود بن علي بن عيسى بن محمد بن القاسم بن الحسن بن زيد بن علي بن أبي طالب، أبو جعفر، الحسني، العلوي، النيسابوري. </w:t>
      </w:r>
    </w:p>
    <w:p/>
    <w:p>
      <w:pPr/>
      <w:r>
        <w:rPr/>
        <w:t xml:space="preserve">سمع: أبا عمرو بن مطر، وأقرانه.</w:t>
      </w:r>
    </w:p>
    <w:p/>
    <w:p>
      <w:pPr/>
      <w:r>
        <w:rPr/>
        <w:t xml:space="preserve">وعنه: أبو عبد الله الحاكم.</w:t>
      </w:r>
    </w:p>
    <w:p/>
    <w:p>
      <w:pPr/>
      <w:r>
        <w:rPr/>
        <w:t xml:space="preserve">قال أبو الحسن عبد الغافر الفارسي: الرئيس النقيب، المحتشم، أول نقيب من هذا البيت من الحسنية، حدث ببغداد ونيسابور، وتوفي بعد أبيه بسبعة أشهر، وذلك في صفر سنة اثنين وأربعمائة.</w:t>
      </w:r>
    </w:p>
    <w:p/>
    <w:p>
      <w:pPr/>
      <w:r>
        <w:rPr/>
        <w:t xml:space="preserve">قلت: [صدوق نبيل - ولو كان هناك فيه ما يطعن فيه من أجله لذكروه؛ لأنه مشهور..</w:t>
      </w:r>
    </w:p>
    <w:p/>
    <w:p>
      <w:pPr/>
      <w:r>
        <w:rPr/>
        <w:t xml:space="preserve">’’مختصر تاريخ نيسابور’’ (42/ب)، ’’المنتخب من السياق’’ (683)، ’’تاريخ الإسلام’’ (28/ 59).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2026-10-15T08:26:07+03:00</dcterms:created>
  <dcterms:modified xsi:type="dcterms:W3CDTF">2026-10-15T08:26:07+03:00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