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أحمد بن محمد بن حمزة، أبو يعلى، الروزني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أحمد بن محمد بن حمزة، أبو يعلى، الروزني النيسابوري.
</w:t>
      </w:r>
    </w:p>
    <w:p>
      <w:pPr/>
      <w:r>
        <w:rPr/>
        <w:t xml:space="preserve">حمزة بن أحمد بن محمد بن حمزة، أبو يعلى، الروزني النيسابوري. </w:t>
      </w:r>
    </w:p>
    <w:p/>
    <w:p>
      <w:pPr/>
      <w:r>
        <w:rPr/>
        <w:t xml:space="preserve">ذكره الحاكم في شيوخه الذي رزق السماع منهم بنيسابور، وقال:</w:t>
      </w:r>
    </w:p>
    <w:p/>
    <w:p>
      <w:pPr/>
      <w:r>
        <w:rPr/>
        <w:t xml:space="preserve">الفقيه، الشاعر.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(42/ب).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2026-10-14T06:55:47+03:00</dcterms:created>
  <dcterms:modified xsi:type="dcterms:W3CDTF">2026-10-14T06:55:47+03:00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