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الحميد بن عبد الرحمن بن الحسين، أبو عبد الرحمن،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الحميد بن عبد الرحمن بن الحسين، أبو عبد الرحمن، النيسابوري.
</w:t>
      </w:r>
    </w:p>
    <w:p>
      <w:pPr/>
      <w:r>
        <w:rPr/>
        <w:t xml:space="preserve">الحسين بن عبد الحميد بن عبد الرحمن بن الحسين، أبو عبد الرحمن، النيسابوري. </w:t>
      </w:r>
    </w:p>
    <w:p/>
    <w:p>
      <w:pPr/>
      <w:r>
        <w:rPr/>
        <w:t xml:space="preserve">سمع بنيسابور: أحمد بن محمد بن بلال، وأقرانه، وبالعراق: أبا عمر الزاهد، وبأصبهان: عبد بن جعفر، وغيرهم.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أديب نحوي، سمع بنيسابور والعراق وأصبهان، ثم انصرف إلى خراسان.</w:t>
      </w:r>
    </w:p>
    <w:p/>
    <w:p>
      <w:pPr/>
      <w:r>
        <w:rPr/>
        <w:t xml:space="preserve">مات في رجب سنة سبع وستين وثلاثمائة.</w:t>
      </w:r>
    </w:p>
    <w:p/>
    <w:p>
      <w:pPr/>
      <w:r>
        <w:rPr/>
        <w:t xml:space="preserve">قلت: [صدوق معروف بالأدب والنحو - والرجل له رحلة وسماع، ومع شهرته بهذا والأدب والنحو لم يجرح، فالنفس تميل إلى أنه صدوق.</w:t>
      </w:r>
    </w:p>
    <w:p/>
    <w:p>
      <w:pPr/>
      <w:r>
        <w:rPr/>
        <w:t xml:space="preserve">’’مختصر تاريخ نيسابور’’ (42/أ)، ’’بغية الوعاة’’ (1/ 534).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2026-10-14T08:07:01+03:00</dcterms:created>
  <dcterms:modified xsi:type="dcterms:W3CDTF">2026-10-14T08:07:01+03:00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