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محمد بن علي، الطوسي الروذباري.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محمد بن علي، الطوسي الروذباري.
</w:t>
      </w:r>
    </w:p>
    <w:p>
      <w:pPr/>
      <w:r>
        <w:rPr/>
        <w:t xml:space="preserve">الحسن بن محمد بن علي، الطوسي الروذباري. </w:t>
      </w:r>
    </w:p>
    <w:p/>
    <w:p>
      <w:pPr/>
      <w:r>
        <w:rPr/>
        <w:t xml:space="preserve">يأتي - إن شاءالله تعالى - في: الحسن بن محمد بن محمد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2026-10-14T09:14:54+03:00</dcterms:created>
  <dcterms:modified xsi:type="dcterms:W3CDTF">2026-10-14T09:14:54+03:00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