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الحسن بن محمد بن عبد الله، أبو محمد، الدينوري.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محمد بن عبد الله، أبو محمد، الدينوري.
</w:t>
      </w:r>
    </w:p>
    <w:p>
      <w:pPr/>
      <w:r>
        <w:rPr/>
        <w:t xml:space="preserve">الحسن بن محمد بن عبد الله، أبو محمد، الدينوري. </w:t>
      </w:r>
    </w:p>
    <w:p/>
    <w:p>
      <w:pPr/>
      <w:r>
        <w:rPr/>
        <w:t xml:space="preserve">ذكره الحاكم في شيوخه الذي رزق السماع منهم بنيسابور.</w:t>
      </w:r>
    </w:p>
    <w:p/>
    <w:p>
      <w:pPr/>
      <w:r>
        <w:rPr/>
        <w:t xml:space="preserve">قلت: [مجهول الحال].</w:t>
      </w:r>
    </w:p>
    <w:p/>
    <w:p>
      <w:pPr/>
      <w:r>
        <w:rPr/>
        <w:t xml:space="preserve">’’مختصر تاريخ نيسابور’’ (41/ أ).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2026-10-14T09:14:30+03:00</dcterms:created>
  <dcterms:modified xsi:type="dcterms:W3CDTF">2026-10-14T09:14:30+03:00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