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علي، المروزي.
</w:t>
      </w:r>
    </w:p>
    <w:p>
      <w:pPr/>
      <w:r>
        <w:rPr/>
        <w:t xml:space="preserve">الحسن بن علي، المروزي. </w:t>
      </w:r>
    </w:p>
    <w:p/>
    <w:p>
      <w:pPr/>
      <w:r>
        <w:rPr/>
        <w:t xml:space="preserve">صوابه: الحسن بن حليم المروزي؛ كما في ’’إتحاف المهرة’’ (12/ 112).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2026-10-14T09:10:57+03:00</dcterms:created>
  <dcterms:modified xsi:type="dcterms:W3CDTF">2026-10-14T09:10:57+03:00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