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محمد بن الحسن بن علي بن مخلد بن شيبان، أبو محمد، المخلدي، الشيباني، النيسابوري.
</w:t>
      </w:r>
    </w:p>
    <w:p>
      <w:pPr>
        <w:jc w:val="start"/>
        <w:bidi/>
      </w:pPr>
      <w:r>
        <w:rPr>
          <w:rFonts w:ascii="arial" w:hAnsi="arial" w:eastAsia="arial" w:cs="arial"/>
          <w:sz w:val="28"/>
          <w:szCs w:val="28"/>
          <w:b w:val="1"/>
          <w:bCs w:val="1"/>
          <w:rtl/>
        </w:rPr>
        <w:t xml:space="preserve">الحسن بن أحمد بن محمد بن الحسن بن علي بن مخلد بن شيبان، أبو محمد، المخلدي، الشيباني، النيسابوري.
</w:t>
      </w:r>
    </w:p>
    <w:p>
      <w:pPr/>
      <w:r>
        <w:rPr/>
        <w:t xml:space="preserve">الحسن بن أحمد بن محمد بن الحسن بن علي بن مخلد بن شيبان، أبو محمد، المخلدي، الشيباني، النيسابوري. </w:t>
      </w:r>
    </w:p>
    <w:p/>
    <w:p>
      <w:pPr/>
      <w:r>
        <w:rPr/>
        <w:t xml:space="preserve">سمع: أبا العباس السراج، ومؤمل بن الحسن، وذكر أنه حدثه سنة ثمان عشرة وثلاثمائة، وأبو نعيم بن عدي، وزنجويه بن محمد اللباد، وابن الشرقي، ومكي بن عبدان، وجده لأمه محمد بن أحمد بن نصر بن زياد، والعباس بن عصام، وعدة.</w:t>
      </w:r>
    </w:p>
    <w:p/>
    <w:p>
      <w:pPr/>
      <w:r>
        <w:rPr/>
        <w:t xml:space="preserve">وعنه: أبو عبد الله الحاكم، وأخوه أبو عمرو يحيى بن أحمد وهو أصغرهما، وأبو عثمان البجيري، ويعقوب بن أحمد الصيرفي، وأبو سعيد الخشاب، وأبو حامد الأزهري، وأبو عثمان الصابوني، وآخرون.</w:t>
      </w:r>
    </w:p>
    <w:p/>
    <w:p>
      <w:pPr/>
      <w:r>
        <w:rPr/>
        <w:t xml:space="preserve">قال الحاكم في ’’تاريخه’’: شيخ العدالة، وبقية أهل البيوتات في عصره، وهو صحيح الكتب والسماع، متقن في الرواية، صاحب إملاء في دار السنة، محدث عصره. وقال السمعاني: روى عنه الحاكم ووثقه.</w:t>
      </w:r>
    </w:p>
    <w:p/>
    <w:p>
      <w:pPr/>
      <w:r>
        <w:rPr/>
        <w:t xml:space="preserve">وقال مرة: كان ثقةً صدوقاً، من مشاهير المحدثين. وقال الذهبي: الإمام الصدوق المسند العدل، شيخ العدالة، وبقية أهل البيوتات، قال الحاكم: سمعته يقول: شهدت سنة إحدى وعشرين فعدلت، وسجل الحاكم بشهادتي.</w:t>
      </w:r>
    </w:p>
    <w:p/>
    <w:p>
      <w:pPr/>
      <w:r>
        <w:rPr/>
        <w:t xml:space="preserve">توفي في ليلة الخميس، ودفن عشية الخميس الخامس من رجب سنة تسع وثمانين وثلاثمائة، كذا في ’’تاريخ الحاكم’’ و’’تاريخ الإسلام’’ و’’النبلاء’’ وغيرها، وفي ’’الأنساب’’ سنة تسع وثلاثين وثلاثمائة، وفي موضع آخر من ’’الأنساب’’ - أيضاً -: توفي في حدود سنة نيف وثمانين وثلاثمائة.</w:t>
      </w:r>
    </w:p>
    <w:p/>
    <w:p>
      <w:pPr/>
      <w:r>
        <w:rPr/>
        <w:t xml:space="preserve">قلت: [ثقة مسند فاضل].</w:t>
      </w:r>
    </w:p>
    <w:p/>
    <w:p>
      <w:pPr/>
      <w:r>
        <w:rPr/>
        <w:t xml:space="preserve">’’مختصر تاريخ نيسابور’’ (41/ أ)، ’’الأنساب’’ (3/ 495)، (5/ 109)، ’’مختصره’’ (2/ 219)، (3/ 180)، ’’تاريخ بيهق’’ (324)، ’’التقييد’’ لابن نقطة (275)، ’’تذكرة الحفاظ’’ (3/ 121)، ’’النبلاء’’ (16/ 539)، ’’تاريخ الإسلام’’ (27/ 180)، ’’العبر’’ (2/ 176)، ’’الوافي بالوفيات’’ (11/ 394)، ’’الشذرات’’ (4/ 477)، ’’الصحيحة’’ (2/ 352).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2026-10-14T10:27:16+03:00</dcterms:created>
  <dcterms:modified xsi:type="dcterms:W3CDTF">2026-10-14T10:27:16+03:00</dcterms:modified>
</cp:coreProperties>
</file>

<file path=docProps/custom.xml><?xml version="1.0" encoding="utf-8"?>
<Properties xmlns="http://schemas.openxmlformats.org/officeDocument/2006/custom-properties" xmlns:vt="http://schemas.openxmlformats.org/officeDocument/2006/docPropsVTypes"/>
</file>