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الحسن بن موسى، أبو علي، الفامي، البيهقي، القاضي، الفقيه الشافعي.
</w:t>
      </w:r>
    </w:p>
    <w:p>
      <w:pPr>
        <w:jc w:val="start"/>
        <w:bidi/>
      </w:pPr>
      <w:r>
        <w:rPr>
          <w:rFonts w:ascii="arial" w:hAnsi="arial" w:eastAsia="arial" w:cs="arial"/>
          <w:sz w:val="28"/>
          <w:szCs w:val="28"/>
          <w:b w:val="1"/>
          <w:bCs w:val="1"/>
          <w:rtl/>
        </w:rPr>
        <w:t xml:space="preserve">الحسن بن أحمد بن الحسن بن موسى، أبو علي، الفامي، البيهقي، القاضي، الفقيه الشافعي.
</w:t>
      </w:r>
    </w:p>
    <w:p>
      <w:pPr/>
      <w:r>
        <w:rPr/>
        <w:t xml:space="preserve">الحسن بن أحمد بن الحسن بن موسى، أبو علي، الفامي، البيهقي، القاضي، الفقيه الشافعي. </w:t>
      </w:r>
    </w:p>
    <w:p/>
    <w:p>
      <w:pPr/>
      <w:r>
        <w:rPr/>
        <w:t xml:space="preserve">سمع بنيسابور: أبا بكر محمد بن إسحاق بن خزيمة، وأبا العباس محمد بن إسحاق السراج، وابن الأنباري، والصولي، وببغداد: أبا محمد ابن صاعد، وأبا حامد بن هارون الحضرمي، وطبقتهم.</w:t>
      </w:r>
    </w:p>
    <w:p/>
    <w:p>
      <w:pPr/>
      <w:r>
        <w:rPr/>
        <w:t xml:space="preserve">وعنه: أبو عبد الله الحاكم، وغيره.</w:t>
      </w:r>
    </w:p>
    <w:p/>
    <w:p>
      <w:pPr/>
      <w:r>
        <w:rPr/>
        <w:t xml:space="preserve">وقال في ’’تاريخه’’: القاضي أبو علي البيهقي الأديب الفقيه، كان من أعيان فقهائنا، ولي قضاء نيسابور وغيرها من المدن بخراسان، وكان أخبارياً. وقال علي بن زيد البيهقي في ’’تاريخ بيهق’’: وأما القضاة فإن نسبتهم إلى القاضي أبي علي البيهقي الفقيه الأديب، وله أولاد في ناحية بيهق، ويدعى مواليهم بهذا اللقب - أيضاً - فعندما يدعى أحد بـ ’’فلان القاضي’’ فالمقصود أولاد مواليه، تولى القاضي أبو علي قضاء نسا، وقضاء مدن كثيرة من البلاد، وله في هذا الباب آثار محمودة، وكان مولعاً بعلم النحو، واختلف إلى القراريطي، واختلف القراريطي إلى المبرد رحمهم الله.</w:t>
      </w:r>
    </w:p>
    <w:p/>
    <w:p>
      <w:pPr/>
      <w:r>
        <w:rPr/>
        <w:t xml:space="preserve">مات ببيهق سنة تسع وخمسين وثلاثمائة.</w:t>
      </w:r>
    </w:p>
    <w:p/>
    <w:p>
      <w:pPr/>
      <w:r>
        <w:rPr/>
        <w:t xml:space="preserve">قال مقيده - عفا الله عنه -: ذكره السبكي وغيره فيمن اسمه الحسين، وقال: أورده شيخنا الذهبي تبعاً للحاكم فيمن اسمه الحسن. قلت: وكذا أعاده الحاكم فيمن اسمه الحسين - أيضاً - كما في ’’المختصر’’.</w:t>
      </w:r>
    </w:p>
    <w:p/>
    <w:p>
      <w:pPr/>
      <w:r>
        <w:rPr/>
        <w:t xml:space="preserve">قلت: [ثقة فقيه أخباري تولى القضاء].</w:t>
      </w:r>
    </w:p>
    <w:p/>
    <w:p>
      <w:pPr/>
      <w:r>
        <w:rPr/>
        <w:t xml:space="preserve">’’مختصر تاريخ نيسابور’’ (41/ أ، ب) ’’الأنساب’’ (1/ 462)، ’’تاريخ بيهق’’ (352)، ’’تاريخ الإسلام’’ (26/ 191)، ’’طبقات السبكي’’ (3/ 270)، ’’ذيل العقد المذهب’’ (99)، ’’ذيل طبقات ابن الصلاح’’ (2/ 741).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2026-10-14T10:27:45+03:00</dcterms:created>
  <dcterms:modified xsi:type="dcterms:W3CDTF">2026-10-14T10:27:45+03:00</dcterms:modified>
</cp:coreProperties>
</file>

<file path=docProps/custom.xml><?xml version="1.0" encoding="utf-8"?>
<Properties xmlns="http://schemas.openxmlformats.org/officeDocument/2006/custom-properties" xmlns:vt="http://schemas.openxmlformats.org/officeDocument/2006/docPropsVTypes"/>
</file>