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إبراهيم بن يزيد، أبو محمد، الأسلمي، القطان، الفارسي
</w:t>
      </w:r>
    </w:p>
    <w:p>
      <w:pPr>
        <w:jc w:val="start"/>
        <w:bidi/>
      </w:pPr>
      <w:r>
        <w:rPr>
          <w:rFonts w:ascii="arial" w:hAnsi="arial" w:eastAsia="arial" w:cs="arial"/>
          <w:sz w:val="28"/>
          <w:szCs w:val="28"/>
          <w:b w:val="1"/>
          <w:bCs w:val="1"/>
          <w:rtl/>
        </w:rPr>
        <w:t xml:space="preserve">الحسن بن إبراهيم بن يزيد، أبو محمد، الأسلمي، القطان، الفارسي
</w:t>
      </w:r>
    </w:p>
    <w:p>
      <w:pPr/>
      <w:r>
        <w:rPr/>
        <w:t xml:space="preserve">الحسن بن إبراهيم بن يزيد، أبو محمد، الأسلمي، القطان، الفارسي، نزيل نيسابور. </w:t>
      </w:r>
    </w:p>
    <w:p/>
    <w:p>
      <w:pPr/>
      <w:r>
        <w:rPr/>
        <w:t xml:space="preserve">سمع: أبا محمد جعفر بن درستويه، وحماد بن مدرك الفارسيين، وببغداد: عبد الله بن محمد بن ناجية، وأحمد بن الحسن بن عبد الجبار الصوفي، وطبقتهم.</w:t>
      </w:r>
    </w:p>
    <w:p/>
    <w:p>
      <w:pPr/>
      <w:r>
        <w:rPr/>
        <w:t xml:space="preserve">وعنه: أبو عبد الله الحاكم في ’’مستدركه’’، وأبو الفرج محمد بن عبيد الله الخرجوشي.</w:t>
      </w:r>
    </w:p>
    <w:p/>
    <w:p>
      <w:pPr/>
      <w:r>
        <w:rPr/>
        <w:t xml:space="preserve">قال الحاكم في ’’تاريخه’’: شيخ صالح ثقة في الحديث، فهم في الرواية، ورد نيسابور سنة أربعين وثلاثمائة، وكتبنا عنه في خان الفرس، وأكثرنا الاختلاف إليه.</w:t>
      </w:r>
    </w:p>
    <w:p/>
    <w:p>
      <w:pPr/>
      <w:r>
        <w:rPr/>
        <w:t xml:space="preserve">قال مقيده - عفا الله عنه -: روى الحاكم في ’’مستدركه’’ حديثاً من طريقه، وقال عقبة: رواة هذا الحديث عن آخرهم ثقات. وأما محقق ’’القضاء والقدر’’ فقد قال: لم أجد له ترجمة.</w:t>
      </w:r>
    </w:p>
    <w:p/>
    <w:p>
      <w:pPr/>
      <w:r>
        <w:rPr/>
        <w:t xml:space="preserve">مات في ذي الحجة، سنة ثلاث وأربعين وثلاثمائة.</w:t>
      </w:r>
    </w:p>
    <w:p/>
    <w:p>
      <w:pPr/>
      <w:r>
        <w:rPr/>
        <w:t xml:space="preserve">قلت: [ثقة صالح فهمٌ - وإطناب الحاكم في الثناء عليه يطمئن النفس إلى ما قال في الجملة، إذ وصفه بالثقة في الحديث، والفهم في الرواية، وهذه درجة عالية، وكونهم أكثروا الاختلاف إليه يدل على كثرة حديثه، وثقته عندهم.</w:t>
      </w:r>
    </w:p>
    <w:p/>
    <w:p>
      <w:pPr/>
      <w:r>
        <w:rPr/>
        <w:t xml:space="preserve">’’المستدرك’’ (2/ 727/ 4295)، ’’مختصر تاريخ نيسابور’’ (41/ أ)، ’’القضاء والقدر’’ (3/ 823)، ’’الكفاية’’ (2/ 140/ 791)، ’’الأنساب’’ (4/ 499)، ’’تاريخ الإسلام’’ (25/ 274)، ’’الإكمال’’ (6/ 397).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2026-10-14T10:25:53+03:00</dcterms:created>
  <dcterms:modified xsi:type="dcterms:W3CDTF">2026-10-14T10:25:53+03:00</dcterms:modified>
</cp:coreProperties>
</file>

<file path=docProps/custom.xml><?xml version="1.0" encoding="utf-8"?>
<Properties xmlns="http://schemas.openxmlformats.org/officeDocument/2006/custom-properties" xmlns:vt="http://schemas.openxmlformats.org/officeDocument/2006/docPropsVTypes"/>
</file>