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نصير بن القاسم، أبو محمد، الخواص، الخلدي،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نصير بن القاسم، أبو محمد، الخواص، الخلدي، البغدادي.
</w:t>
      </w:r>
    </w:p>
    <w:p>
      <w:pPr/>
      <w:r>
        <w:rPr/>
        <w:t xml:space="preserve">جعفر بن محمد بن نصير بن القاسم، أبو محمد، الخواص، الخلدي، البغدادي. </w:t>
      </w:r>
    </w:p>
    <w:p/>
    <w:p>
      <w:pPr/>
      <w:r>
        <w:rPr/>
        <w:t xml:space="preserve">قلت: [ثقة فاضل قدوة].</w:t>
      </w:r>
    </w:p>
    <w:p/>
    <w:p>
      <w:pPr/>
      <w:r>
        <w:rPr/>
        <w:t xml:space="preserve">مترجم في ’’شيوخ الدارقطني’’.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2026-10-14T11:15:36+03:00</dcterms:created>
  <dcterms:modified xsi:type="dcterms:W3CDTF">2026-10-14T11:15:36+03:00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