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صالح بن هانئ.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صالح بن هانئ.
</w:t>
      </w:r>
    </w:p>
    <w:p>
      <w:pPr/>
      <w:r>
        <w:rPr/>
        <w:t xml:space="preserve">جعفر بن محمد بن صالح بن هانئ. </w:t>
      </w:r>
    </w:p>
    <w:p/>
    <w:p>
      <w:pPr/>
      <w:r>
        <w:rPr/>
        <w:t xml:space="preserve">كذا في ’’المدخل إلى الصحيح’’ (1/ 146)، وصوابه: أبو جعفر محمد بن صالح بن هانئ.</w:t>
      </w:r>
    </w:p>
    <w:p/>
    <w:p>
      <w:pPr/>
      <w:r>
        <w:rPr/>
        <w:t xml:space="preserve">يأتي - إن شاء الله تعالى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2026-10-14T11:12:09+03:00</dcterms:created>
  <dcterms:modified xsi:type="dcterms:W3CDTF">2026-10-14T11:12:09+03:00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