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أحمد بن محمد، أبو القاسم، ابن المقرئ، الصوفي، الرازي،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 بن محمد، أبو القاسم، ابن المقرئ، الصوفي، الرازي، النيسابوري.
</w:t>
      </w:r>
    </w:p>
    <w:p>
      <w:pPr/>
      <w:r>
        <w:rPr/>
        <w:t xml:space="preserve">جعفر بن أحمد بن محمد، أبو القاسم، ابن المقرئ، الصوفي، الرازي، النيسابوري. </w:t>
      </w:r>
    </w:p>
    <w:p/>
    <w:p>
      <w:pPr/>
      <w:r>
        <w:rPr/>
        <w:t xml:space="preserve">سمع: أبا محمد بن أبي حاتم، وصحب: أبا العباس بن عطاء، وأبا محمد الجريري، وأبا بكر بن سعدان، وأبا بكر بن ممشاذ، وأبا علي الروذباري، وجماعة.</w:t>
      </w:r>
    </w:p>
    <w:p/>
    <w:p>
      <w:pPr/>
      <w:r>
        <w:rPr/>
        <w:t xml:space="preserve">وعنه: أبو عبد الله الحاكم، وأبو عبد الرحمن السلمي.</w:t>
      </w:r>
    </w:p>
    <w:p/>
    <w:p>
      <w:pPr/>
      <w:r>
        <w:rPr/>
        <w:t xml:space="preserve">قال الحاكم في ’’تاريخه’’: شيخ عصره في التوكل والتصوف. وقال أبو عبد الرحمن السلمي: من جلة مشايخ خراسان، وكان أوحد المشايخ في وقته وطريقته، عالي الحال، شريف الهمة، لم نلق أحداً من المشايخ في سمته ووقاره.</w:t>
      </w:r>
    </w:p>
    <w:p/>
    <w:p>
      <w:pPr/>
      <w:r>
        <w:rPr/>
        <w:t xml:space="preserve">مات في شعبان بنيسابور، سنة ثمان وسبعين وثلاثمائة.</w:t>
      </w:r>
    </w:p>
    <w:p/>
    <w:p>
      <w:pPr/>
      <w:r>
        <w:rPr/>
        <w:t xml:space="preserve">قلت: [صدوق زاهد قدوة].</w:t>
      </w:r>
    </w:p>
    <w:p/>
    <w:p>
      <w:pPr/>
      <w:r>
        <w:rPr/>
        <w:t xml:space="preserve">’’مختصر تاريخ نيسابور’’ (41/ أ)، ’’طبقات الصوفية’’ (507)، ’’تاريخ الإسلام’’ (26/ 622)، ’’طبقات الأولياء’’ (75)، ’’الكواكب الدرية’’ (2/ 53)، ’’طبقات الشعراني’’ (1/ 125)، ’’جامع كرامات الأولياء’’ (1/ 476).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2026-10-14T11:16:40+03:00</dcterms:created>
  <dcterms:modified xsi:type="dcterms:W3CDTF">2026-10-14T11:16:40+03:00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