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بشر بن عبد الله، أبو أحمد، البصري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بشر بن عبد الله، أبو أحمد، البصري
</w:t>
      </w:r>
    </w:p>
    <w:p>
      <w:pPr/>
      <w:r>
        <w:rPr/>
        <w:t xml:space="preserve">بشر بن عبد الله، أبو أحمد، البصري، نزيل نيسابور. </w:t>
      </w:r>
    </w:p>
    <w:p/>
    <w:p>
      <w:pPr/>
      <w:r>
        <w:rPr/>
        <w:t xml:space="preserve">حدث عن: أبي خليفة، وعبدان الأهوازي، وزكريا الساجي.</w:t>
      </w:r>
    </w:p>
    <w:p/>
    <w:p>
      <w:pPr/>
      <w:r>
        <w:rPr/>
        <w:t xml:space="preserve">وعنه: أبو عبد الله الحاكم.</w:t>
      </w:r>
    </w:p>
    <w:p/>
    <w:p>
      <w:pPr/>
      <w:r>
        <w:rPr/>
        <w:t xml:space="preserve">وقال في ’’تاريخه’’: حدثنا عن أبي خليفة بحديث منكر، كتبنا عنه بنيسابور، ثم لقيته بمرو سنة 443، وبلغني أنه مات بقرب ذلك.</w:t>
      </w:r>
    </w:p>
    <w:p/>
    <w:p>
      <w:pPr/>
      <w:r>
        <w:rPr/>
        <w:t xml:space="preserve">قال مقيده - عفا الله عنه -: كذا نقل الحافظ في ’’اللسان’’ وأقره.</w:t>
      </w:r>
    </w:p>
    <w:p/>
    <w:p>
      <w:pPr/>
      <w:r>
        <w:rPr/>
        <w:t xml:space="preserve">قلت: [لين الحديث - والظاهر من قوله: كتبنا عنه بنيسابور أنه كتب عنه غير هذا الحديث المنكر، وإلا فلو لم يكن له إلا هذا المنكر لكان متروكاً، والله أعلم.</w:t>
      </w:r>
    </w:p>
    <w:p/>
    <w:p>
      <w:pPr/>
      <w:r>
        <w:rPr/>
        <w:t xml:space="preserve">’’مختصر تاريخ نيسابور’’ (41/ أ)، ’’اللسان’’ (2/ 297).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2026-10-14T11:12:37+03:00</dcterms:created>
  <dcterms:modified xsi:type="dcterms:W3CDTF">2026-10-14T11:12:37+03:00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