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محمد بن عبد العزيز، أبو سعيد، الخلالي، الوراق، الجرجاني
</w:t>
      </w:r>
    </w:p>
    <w:p>
      <w:pPr>
        <w:jc w:val="start"/>
        <w:bidi/>
      </w:pPr>
      <w:r>
        <w:rPr>
          <w:rFonts w:ascii="arial" w:hAnsi="arial" w:eastAsia="arial" w:cs="arial"/>
          <w:sz w:val="28"/>
          <w:szCs w:val="28"/>
          <w:b w:val="1"/>
          <w:bCs w:val="1"/>
          <w:rtl/>
        </w:rPr>
        <w:t xml:space="preserve">إسماعيل بن أحمد بن محمد بن عبد العزيز، أبو سعيد، الخلالي، الوراق، الجرجاني
</w:t>
      </w:r>
    </w:p>
    <w:p>
      <w:pPr/>
      <w:r>
        <w:rPr/>
        <w:t xml:space="preserve">إسماعيل بن أحمد بن محمد بن عبد العزيز، أبو سعيد، الخلالي، الوراق، الجرجاني، نزيل نيسابور. </w:t>
      </w:r>
    </w:p>
    <w:p/>
    <w:p>
      <w:pPr/>
      <w:r>
        <w:rPr/>
        <w:t xml:space="preserve">سمع بجرجان: عمران بن موسى الجرجاني، وبنيسابور: أبا بكر بن خزيمة، وببغداد: الهيثم بن خلف الدوري، وبالبصرة: محمد بن الحسين بن مكرم، وبالكوفة: أبا محمد عبد الله بن محمد البعبلي، وبالموصل: أبا يعلى أحمد بن المثنى، وبالرقة: الحسين بن عبد الله الرقي، وبعسقلان: محمد بن الحسن بن قتيبة، وبمصر: أبا جعفر الطحاوي، وبدمشق: جماهر بن محمد الزملكاني، ومحمد بن الفيض، وطبقتهم.</w:t>
      </w:r>
    </w:p>
    <w:p/>
    <w:p>
      <w:pPr/>
      <w:r>
        <w:rPr/>
        <w:t xml:space="preserve">وعنه: أبو عبد الله الحاكم - في ’’مستدركه’’، ووصفه بالتاجر، وأكثر عنه - وأبو بكر الجوزقي، وأبو الفضل محمد بن أحمد بن محمد الجارود، وأبو سعد شعيب بن محمد الشعيبي، وأبو الحسين الحجاجي وهو من أقرانه، وأبو سعد عبد الملك بن أبي عثمان الزاهد، وغيرهم.</w:t>
      </w:r>
    </w:p>
    <w:p/>
    <w:p>
      <w:pPr/>
      <w:r>
        <w:rPr/>
        <w:t xml:space="preserve">قال الحاكم في ’’تاريخه’’: التاجر، من أهل جرجان، سكن نيسابور، وبها ولد له، وبها مات - رحمه الله -، وكان أحد الجوالين في طلب الحديث، والوراقين في بلاد الدنيا، والمفيدين، سمع في بلده ونيسابور وببغداد وبالكوفة وبالبصرة والجزيرة والشام ومصر، انتقى عليه أبو علي الحافظ، ثم عقدت له المجلس بعد وفاته وكان يملي من أصوله، وكان يحسن إلى أهل العلم، ويقوم بحوائجهم، فإنه صار بتجارته موسعاً عليه بنيسابور بعد أحواله القديمة. وقال ابن العديم: جال في الآفاق، وسمع ببلاد الجزيرة وبلاد الشام والعراق. وقال الذهبي: أحد الجوالين في طلب الحديث.</w:t>
      </w:r>
    </w:p>
    <w:p/>
    <w:p>
      <w:pPr/>
      <w:r>
        <w:rPr/>
        <w:t xml:space="preserve">توفي بنيسابور يوم الخميس السابع عشر من صفر سنة أربع وستين وثلاثمائة، وهو ابن سبع وثمانين سنة، ودفن من يومه العشية.</w:t>
      </w:r>
    </w:p>
    <w:p/>
    <w:p>
      <w:pPr/>
      <w:r>
        <w:rPr/>
        <w:t xml:space="preserve">قلت: [ثقة فاضل جوال].</w:t>
      </w:r>
    </w:p>
    <w:p/>
    <w:p>
      <w:pPr/>
      <w:r>
        <w:rPr/>
        <w:t xml:space="preserve">’’المستدرك’’ (1/ 315/ 762)، ’’المعرفة’’ (72)، ’’مختصر تاريخ نيسابور’’ (40/ ب)، ’’تاريح جرجان’’ (173)، ’’الأنساب’’ (2/ 483)، ’’مختصره’’ (1/ 473)، ’’تاريخ دمشق’’ (8/ 359)، ’’مختصره’’ (4/ 335)، ’’تهذيبه’’ (3/ 14)، ’’تكملة الإكمال’’ (2/ 192)، ’’بغية الطلب’’ (4/ 1622)، ’’تاريخ الإسلام’’ (26/ 322)، ’’توضيح المشتبه’’ (2/ 566).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2026-10-14T11:16:17+03:00</dcterms:created>
  <dcterms:modified xsi:type="dcterms:W3CDTF">2026-10-14T11:16:17+03:00</dcterms:modified>
</cp:coreProperties>
</file>

<file path=docProps/custom.xml><?xml version="1.0" encoding="utf-8"?>
<Properties xmlns="http://schemas.openxmlformats.org/officeDocument/2006/custom-properties" xmlns:vt="http://schemas.openxmlformats.org/officeDocument/2006/docPropsVTypes"/>
</file>