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أسد بن الهيثم بن عبيد الله، أبو الهيثم، المصري.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أسد بن الهيثم بن عبيد الله، أبو الهيثم، المصري.
</w:t>
      </w:r>
    </w:p>
    <w:p>
      <w:pPr/>
      <w:r>
        <w:rPr/>
        <w:t xml:space="preserve">أسد بن الهيثم بن عبيد الله، أبو الهيثم، المصري. </w:t>
      </w:r>
    </w:p>
    <w:p/>
    <w:p>
      <w:pPr/>
      <w:r>
        <w:rPr/>
        <w:t xml:space="preserve">ذكره الحاكم في شيوخه الذين رزق السماع منهم بنيسابور.</w:t>
      </w:r>
    </w:p>
    <w:p/>
    <w:p>
      <w:pPr/>
      <w:r>
        <w:rPr/>
        <w:t xml:space="preserve">قلت: [مجهول الحال].</w:t>
      </w:r>
    </w:p>
    <w:p/>
    <w:p>
      <w:pPr/>
      <w:r>
        <w:rPr/>
        <w:t xml:space="preserve">’’مختصر تاريخ نيسابور’’ (40/ ب).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2026-10-14T11:15:25+03:00</dcterms:created>
  <dcterms:modified xsi:type="dcterms:W3CDTF">2026-10-14T11:15:25+03:00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