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همام بن محمد، أبو عمر وابن أبي العباس بن همام،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همام بن محمد، أبو عمر وابن أبي العباس بن همام، النيسابوري.
</w:t>
      </w:r>
    </w:p>
    <w:p>
      <w:pPr/>
      <w:r>
        <w:rPr/>
        <w:t xml:space="preserve">أحمد بن محمد بن همام بن محمد، أبو عمر وابن أبي العباس بن همام، النيسابوري. </w:t>
      </w:r>
    </w:p>
    <w:p/>
    <w:p>
      <w:pPr/>
      <w:r>
        <w:rPr/>
        <w:t xml:space="preserve">حدث عن يوسف القاضي، وطبقته.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العبد الصالح كان يصلي الليل، فإذا أصبح مشى</w:t>
      </w:r>
    </w:p>
    <w:p/>
    <w:p>
      <w:pPr/>
      <w:r>
        <w:rPr/>
        <w:t xml:space="preserve">من محلة إلى محلة فيأمر بالمعروف وينهى عن المنكر، ووقت الصلاة في كل مسجد وصل إليه وصلى. وقال الذهبي: العبد الصالح، رحل وسمع ببغداد.</w:t>
      </w:r>
    </w:p>
    <w:p/>
    <w:p>
      <w:pPr/>
      <w:r>
        <w:rPr/>
        <w:t xml:space="preserve">مات سنة اثنتين وستين وثلاثمائة، وعاش بضعاً وثمانين سنة.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(38/ ب/ 39/ أ)، ’’تاريخ الإسلام’’ (26/ 288).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2026-10-14T13:07:30+03:00</dcterms:created>
  <dcterms:modified xsi:type="dcterms:W3CDTF">2026-10-14T13:07:30+03:00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