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معقل، أبو عمرو، السرخسي، ثم المزينانى، الكاتب.
</w:t>
      </w:r>
    </w:p>
    <w:p>
      <w:pPr>
        <w:jc w:val="start"/>
        <w:bidi/>
      </w:pPr>
      <w:r>
        <w:rPr>
          <w:rFonts w:ascii="arial" w:hAnsi="arial" w:eastAsia="arial" w:cs="arial"/>
          <w:sz w:val="28"/>
          <w:szCs w:val="28"/>
          <w:b w:val="1"/>
          <w:bCs w:val="1"/>
          <w:rtl/>
        </w:rPr>
        <w:t xml:space="preserve">أحمد بن محمد بن معقل، أبو عمرو، السرخسي، ثم المزينانى، الكاتب.
</w:t>
      </w:r>
    </w:p>
    <w:p>
      <w:pPr/>
      <w:r>
        <w:rPr/>
        <w:t xml:space="preserve">أحمد بن محمد بن معقل، أبو عمرو، السرخسي، ثم المزينانى، الكاتب. </w:t>
      </w:r>
    </w:p>
    <w:p/>
    <w:p>
      <w:pPr/>
      <w:r>
        <w:rPr/>
        <w:t xml:space="preserve">سمع بسرخس: أبا لبيد محمد بن إدريس الشامي، وببغداد: أبا بكر بن داود السجستاني، وأبا عبد الله أحمد بن الحسن بن عبد الجبار الصوفي، وغيرهم.</w:t>
      </w:r>
    </w:p>
    <w:p/>
    <w:p>
      <w:pPr/>
      <w:r>
        <w:rPr/>
        <w:t xml:space="preserve">وعنه: أبو عبد الله الحاكم - ووصفه بالكاتب -.</w:t>
      </w:r>
    </w:p>
    <w:p/>
    <w:p>
      <w:pPr/>
      <w:r>
        <w:rPr/>
        <w:t xml:space="preserve">وقال في ’’تاريخه’’: كان إذا قدم - يعني: نيسابور - نزل على أبي أحمد الحسين بن علي التميمي، وكانت وفاته بمزينان سنة اثنتين وخمسين وثلاثمائة.</w:t>
      </w:r>
    </w:p>
    <w:p/>
    <w:p>
      <w:pPr/>
      <w:r>
        <w:rPr/>
        <w:t xml:space="preserve">وقال علي بن زيد البيهقي في ’’تاريخ بيهق’’: ولد في قصبة مزينان، ونشأ بها، ومات هناك - أيضاً -، وله رسائل بالعربية في غاية الفصاحة، وأسانيد عالية في رواية الأحاديث.</w:t>
      </w:r>
    </w:p>
    <w:p/>
    <w:p>
      <w:pPr/>
      <w:r>
        <w:rPr/>
        <w:t xml:space="preserve">قال مقيده - عفا الله عنه -: أبو أحمد الحسين بن علي التميمي هو حسينك.</w:t>
      </w:r>
    </w:p>
    <w:p/>
    <w:p>
      <w:pPr/>
      <w:r>
        <w:rPr/>
        <w:t xml:space="preserve">قال فيه الحاكم: شيخ العرب في بلدنا، ومن ورث الثروة القديمة، وسلفه جلة، وقد جزم بعض المحققين بأن أحمد بن محمد بن معقل هذا هو أحمد بن محمد المؤدب السرخسي المترجم في ’’تاريخ بغداد’’ (5/ 139) يروي عن أبي العباس البرتي المتوفى سنة ثمانين ومائتين.</w:t>
      </w:r>
    </w:p>
    <w:p/>
    <w:p>
      <w:pPr/>
      <w:r>
        <w:rPr/>
        <w:t xml:space="preserve">والذي يبدو لي أن المؤدب أعلى طبقة من صاحب الترجمة، والله أعلم.</w:t>
      </w:r>
    </w:p>
    <w:p/>
    <w:p>
      <w:pPr/>
      <w:r>
        <w:rPr/>
        <w:t xml:space="preserve">قلت: [النفس إلى كونه صدوقاً أميل - ووصف الحاكم وغيره له يدل على اشتهاره بين الناس، فلو كان فيه ما يطعن، فيه لأجله لذكروه، والله أعلم.</w:t>
      </w:r>
    </w:p>
    <w:p/>
    <w:p>
      <w:pPr/>
      <w:r>
        <w:rPr/>
        <w:t xml:space="preserve">’’مختصر تاريخ نيسابور’’ (39/ أ)، ’’تاريخ بيهق’’ (453)، ’’الأنساب’’ (5/ 166)، مختصره ’’اللباب’’ (3/ 206).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2026-10-14T13:22:34+03:00</dcterms:created>
  <dcterms:modified xsi:type="dcterms:W3CDTF">2026-10-14T13:22:34+03:00</dcterms:modified>
</cp:coreProperties>
</file>

<file path=docProps/custom.xml><?xml version="1.0" encoding="utf-8"?>
<Properties xmlns="http://schemas.openxmlformats.org/officeDocument/2006/custom-properties" xmlns:vt="http://schemas.openxmlformats.org/officeDocument/2006/docPropsVTypes"/>
</file>