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مهدي، أبو عبد الله الطوسي.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مهدي، أبو عبد الله الطوسي.
</w:t>
      </w:r>
    </w:p>
    <w:p>
      <w:pPr/>
      <w:r>
        <w:rPr/>
        <w:t xml:space="preserve">أحمد بن محمد بن مهدي، أبو عبد الله الطوسي. </w:t>
      </w:r>
    </w:p>
    <w:p/>
    <w:p>
      <w:pPr/>
      <w:r>
        <w:rPr/>
        <w:t xml:space="preserve">حدث عن محمد بن المنذر بن سعيد.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قلت: [مجهول].</w:t>
      </w:r>
    </w:p>
    <w:p/>
    <w:p>
      <w:pPr/>
      <w:r>
        <w:rPr/>
        <w:t xml:space="preserve">’’أحكام القرآن’’ (532)، ’’مناقب الشافعي’’ (1/ 72، 538).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2026-10-14T13:04:11+03:00</dcterms:created>
  <dcterms:modified xsi:type="dcterms:W3CDTF">2026-10-14T13:04:11+03:00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