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الله، أبو نصر، العبشمي،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الله، أبو نصر، العبشمي، النيسابوري.
</w:t>
      </w:r>
    </w:p>
    <w:p>
      <w:pPr/>
      <w:r>
        <w:rPr/>
        <w:t xml:space="preserve">أحمد بن محمد بن عبد الله، أبو نصر، العبشمي، النيسابوري. </w:t>
      </w:r>
    </w:p>
    <w:p/>
    <w:p>
      <w:pPr/>
      <w:r>
        <w:rPr/>
        <w:t xml:space="preserve">حدث عن: أبي عبد الله محمد بن عبد الله الصفار، وأبي العباس الأصم.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ووصفه بالفقيه، وقال في ’’تاريخه’’: كان تولي الحكومة بسرخس.</w:t>
      </w:r>
    </w:p>
    <w:p/>
    <w:p>
      <w:pPr/>
      <w:r>
        <w:rPr/>
        <w:t xml:space="preserve">مات في ربيع الآخر سنة سبع وثمانين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(39/ ب)، ’’الأنساب’’ (4/ 118).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2026-10-14T13:54:47+03:00</dcterms:created>
  <dcterms:modified xsi:type="dcterms:W3CDTF">2026-10-14T13:54:47+03:00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