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صالح بن عبد الله، أبو يحيى، السمرقندي.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صالح بن عبد الله، أبو يحيى، السمرقندي.
</w:t>
      </w:r>
    </w:p>
    <w:p>
      <w:pPr/>
      <w:r>
        <w:rPr/>
        <w:t xml:space="preserve">أحمد بن محمد بن صالح بن عبد الله، أبو يحيى، السمرقندي. </w:t>
      </w:r>
    </w:p>
    <w:p/>
    <w:p>
      <w:pPr/>
      <w:r>
        <w:rPr/>
        <w:t xml:space="preserve">حدث عن: محمد بن محمود السمرقندي صاحب يحيى بن معاذ الرازي، ومحمد بن عقيل الفريابي.</w:t>
      </w:r>
    </w:p>
    <w:p/>
    <w:p>
      <w:pPr/>
      <w:r>
        <w:rPr/>
        <w:t xml:space="preserve">وعنه: أبو عبد الله الحاكم في ’’مستدركه’’ ويوسف بن عمر القواس، وأبو القاسم الثلاج.</w:t>
      </w:r>
    </w:p>
    <w:p/>
    <w:p>
      <w:pPr/>
      <w:r>
        <w:rPr/>
        <w:t xml:space="preserve">وصفه الحاكم بالحافظ، وقال الخطيب: قدم بغداد في سنة أربعين وثلاثمائة، وحدث بها.</w:t>
      </w:r>
    </w:p>
    <w:p/>
    <w:p>
      <w:pPr/>
      <w:r>
        <w:rPr/>
        <w:t xml:space="preserve">قلت: [حافظ].</w:t>
      </w:r>
    </w:p>
    <w:p/>
    <w:p>
      <w:pPr/>
      <w:r>
        <w:rPr/>
        <w:t xml:space="preserve">’’الشعب’’ (12/ 371/ 6564)، ’’تاريخ بغداد’’ (5/ 38)، ’’رجال الحاكم’’ (1/ 183).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2026-10-14T13:53:55+03:00</dcterms:created>
  <dcterms:modified xsi:type="dcterms:W3CDTF">2026-10-14T13:53:55+03:00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