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الحسن، أبو حامد، المقرئ، من كتاب عتيق.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الحسن، أبو حامد، المقرئ، من كتاب عتيق.
</w:t>
      </w:r>
    </w:p>
    <w:p>
      <w:pPr/>
      <w:r>
        <w:rPr/>
        <w:t xml:space="preserve">أحمد بن محمد بن الحسن، أبو حامد، المقرئ، من كتاب عتيق. </w:t>
      </w:r>
    </w:p>
    <w:p/>
    <w:p>
      <w:pPr/>
      <w:r>
        <w:rPr/>
        <w:t xml:space="preserve">كذا في ’’القضاء والقدر’’ للبيهقي (2/ 650/ ح 313)، وصوابه:</w:t>
      </w:r>
    </w:p>
    <w:p/>
    <w:p>
      <w:pPr/>
      <w:r>
        <w:rPr/>
        <w:t xml:space="preserve">أحمد بن علي بن الحسن تقدم، وما ذكره المحقق من أنه ابن الشرقي فبعيد لأن الحاكم لم يرزق السماع منه،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2026-10-14T14:35:17+03:00</dcterms:created>
  <dcterms:modified xsi:type="dcterms:W3CDTF">2026-10-14T14:35:17+03:00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