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حاتم، أبو حاتم، الحاتمي، المزكي، الطوسي، الطابراني، الفقيه الشافعي.
</w:t>
      </w:r>
    </w:p>
    <w:p>
      <w:pPr>
        <w:jc w:val="start"/>
        <w:bidi/>
      </w:pPr>
      <w:r>
        <w:rPr>
          <w:rFonts w:ascii="arial" w:hAnsi="arial" w:eastAsia="arial" w:cs="arial"/>
          <w:sz w:val="28"/>
          <w:szCs w:val="28"/>
          <w:b w:val="1"/>
          <w:bCs w:val="1"/>
          <w:rtl/>
        </w:rPr>
        <w:t xml:space="preserve">أحمد بن محمد بن حاتم، أبو حاتم، الحاتمي، المزكي، الطوسي، الطابراني، الفقيه الشافعي.
</w:t>
      </w:r>
    </w:p>
    <w:p>
      <w:pPr/>
      <w:r>
        <w:rPr/>
        <w:t xml:space="preserve">أحمد بن محمد بن حاتم، أبو حاتم، الحاتمي، المزكي، الطوسي، الطابراني، الفقيه الشافعي. </w:t>
      </w:r>
    </w:p>
    <w:p/>
    <w:p>
      <w:pPr/>
      <w:r>
        <w:rPr/>
        <w:t xml:space="preserve">سمع بنيسابور: أبا العباس الأصم، وببغداد: أبا علي إسماعيل بن محمد الصفار، وبمكة - حرسها الله -: أبا سعيد ابن الأعرابي، وبطوس: أبا الحسن محمد بن محمد الأنصاري، وبقرميسين: إبراهيم بن شيبان، وطبقتهم.</w:t>
      </w:r>
    </w:p>
    <w:p/>
    <w:p>
      <w:pPr/>
      <w:r>
        <w:rPr/>
        <w:t xml:space="preserve">وعنه: أبو عبد الله الحاكم.</w:t>
      </w:r>
    </w:p>
    <w:p/>
    <w:p>
      <w:pPr/>
      <w:r>
        <w:rPr/>
        <w:t xml:space="preserve">وقال في ’’تاريخه’’: الفقيه، المزكي، كان من بقية المشايخ بطوس ونواحيها، ومن أحسن الناس رعاية لأهل العلم والسر بها، كتب معنا بنيسابور من سنة خمس وثلاثين، ثم خرج إلى العراق سنة سبع وثلاثين وثلاثمائة، وأتانا بالطابران سنة ثلاث وأربعين، وعقد له المجلس للنظر والتدريس. وقال السمعاني: كان فقيهاً مناظراً.</w:t>
      </w:r>
    </w:p>
    <w:p/>
    <w:p>
      <w:pPr/>
      <w:r>
        <w:rPr/>
        <w:t xml:space="preserve">مات في رجب سنة ثلاث وتسعين وثلاثمائة.</w:t>
      </w:r>
    </w:p>
    <w:p/>
    <w:p>
      <w:pPr/>
      <w:r>
        <w:rPr/>
        <w:t xml:space="preserve">قال مقيده - عفا الله عنه -: وقع في النسخة المطبوعة من ’’المستدرك’’ (1/ 668/ 1847)، أخبرنا أحمد بن محمد بن حاتم المزكي بمرو فترجم له في ’’رجال الحاكم’’ (1/ 175)، بترجمة الحاتمي هذا، وليس هو بالحاتمي، وإنما صوابه: محمد بن أحمد بن حاتم المزكي كما في ’’إتحاف المهرة’’ (17/ 425)، تأتي ترجمته - إن شاء الله تعالى - في بابه، والله الموفق.</w:t>
      </w:r>
    </w:p>
    <w:p/>
    <w:p>
      <w:pPr/>
      <w:r>
        <w:rPr/>
        <w:t xml:space="preserve">قلت: [ثقة فقيه].</w:t>
      </w:r>
    </w:p>
    <w:p/>
    <w:p>
      <w:pPr/>
      <w:r>
        <w:rPr/>
        <w:t xml:space="preserve">’’مختصر تاريخ نيسابور’’ (38/ ب)، ’’الإنساب’’ (2/ 181)، ’’الفيصل في مشتبه النسبة’’ (2/ 513)، ’’تاريخ الإسلام’’ (27/ 279)، ’’طبقات الشافعية الكبرى’’ (3/ 41)، ’’العقد المذهب’’ (743)، ’’ذيل طبقات ابن الصلاح’’ (2/ 716).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حاتم أبو حاتم الحاتمي المزكي
</w:t>
      </w:r>
    </w:p>
    <w:p>
      <w:pPr/>
      <w:r>
        <w:rPr/>
        <w:t xml:space="preserve">أحمد بن محمد بن حاتم أبو حاتم الحاتمي المزكي </w:t>
      </w:r>
    </w:p>
    <w:p/>
    <w:p>
      <w:pPr/>
      <w:r>
        <w:rPr/>
        <w:t xml:space="preserve">من أهل الطائران بقية المشايخ بطوس ونواحيها، عقد له المجلس للنظر والتدريس، عنه الحاكم، مات سنة ثلاث وسبعين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2026-10-14T14:38:23+03:00</dcterms:created>
  <dcterms:modified xsi:type="dcterms:W3CDTF">2026-10-14T14:38:23+03:00</dcterms:modified>
</cp:coreProperties>
</file>

<file path=docProps/custom.xml><?xml version="1.0" encoding="utf-8"?>
<Properties xmlns="http://schemas.openxmlformats.org/officeDocument/2006/custom-properties" xmlns:vt="http://schemas.openxmlformats.org/officeDocument/2006/docPropsVTypes"/>
</file>