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جعفر، الجلودي.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جعفر، الجلودي.
</w:t>
      </w:r>
    </w:p>
    <w:p>
      <w:pPr/>
      <w:r>
        <w:rPr/>
        <w:t xml:space="preserve">أحمد بن محمد بن جعفر، الجلودي. </w:t>
      </w:r>
    </w:p>
    <w:p/>
    <w:p>
      <w:pPr/>
      <w:r>
        <w:rPr/>
        <w:t xml:space="preserve">حدث عن: محمد بن إسماعيل بن مهران النيسابوري.</w:t>
      </w:r>
    </w:p>
    <w:p/>
    <w:p>
      <w:pPr/>
      <w:r>
        <w:rPr/>
        <w:t xml:space="preserve">وعنه: أبو عبد الله الحاكم في ’’مستدركه’’ وصحح حديثه، وكذا صححه ابن الملقن.</w:t>
      </w:r>
    </w:p>
    <w:p/>
    <w:p>
      <w:pPr/>
      <w:r>
        <w:rPr/>
        <w:t xml:space="preserve">قال مقيده - عفا الله عنه -: كذا ورد اسمه في ’’المستدرك’’ و’’السنن الكبرى’’ للبيهقي، و’’إتحاف المهرة’’، و’’حجة الوداع’’ لابن كثير، وقال شيخنا - رحمه الله تعالى -: الظاهر أنه سقط محمد، وأنه محمد بن أحمد بن حم، وتصحف ’’حم’’ إلى ’’جعفر’’ اهـ.</w:t>
      </w:r>
    </w:p>
    <w:p/>
    <w:p>
      <w:pPr/>
      <w:r>
        <w:rPr/>
        <w:t xml:space="preserve">قلت: وابن حم تأتي ترجمته - إن شاء الله تعالى - </w:t>
      </w:r>
    </w:p>
    <w:p/>
    <w:p>
      <w:pPr/>
      <w:r>
        <w:rPr/>
        <w:t xml:space="preserve">قلت: [صدوق - إن شاء الله - ].</w:t>
      </w:r>
    </w:p>
    <w:p/>
    <w:p>
      <w:pPr/>
      <w:r>
        <w:rPr/>
        <w:t xml:space="preserve">’’المستدرك’’ (1/ 634/ 1695)، ’’السنن الكبرى’’ (5/ 111)، ’’إتحاف المهرة’’ (9/ 349)، ’’البدر المنير’’ (6/ 218)، ’’حجة الوداع’’ (219)، ’’رجال الحاكم’’ (2/ 167).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2026-10-14T14:32:12+03:00</dcterms:created>
  <dcterms:modified xsi:type="dcterms:W3CDTF">2026-10-14T14:32:12+03:00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