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أحمد بن لبيد، الفقيه، البخاري.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أحمد بن لبيد، الفقيه، البخاري.
</w:t>
      </w:r>
    </w:p>
    <w:p>
      <w:pPr/>
      <w:r>
        <w:rPr/>
        <w:t xml:space="preserve">أحمد بن لبيد، الفقيه، البخاري. </w:t>
      </w:r>
    </w:p>
    <w:p/>
    <w:p>
      <w:pPr/>
      <w:r>
        <w:rPr/>
        <w:t xml:space="preserve">كذا في ’’المستدرك’’ وصوابه؛ كما في ’’إتحاف المهرة’’ (1/ 482): أحمد بن أحيد.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الروض الباسم في تراجم شيوخ الحاكم،(دار العاصمة للنشر والتوزيع، الرياض - المملكة العربية السعودية،2011،ط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2026-10-14T15:40:27+03:00</dcterms:created>
  <dcterms:modified xsi:type="dcterms:W3CDTF">2026-10-14T15:40:27+03:00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