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كوفي بن أيوب بن إبراهيم، أبو بكر، التاجر، الأصبهانى.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كوفي بن أيوب بن إبراهيم، أبو بكر، التاجر، الأصبهانى.
</w:t>
      </w:r>
    </w:p>
    <w:p>
      <w:pPr/>
      <w:r>
        <w:rPr/>
        <w:t xml:space="preserve">أحمد بن كوفي بن أيوب بن إبراهيم، أبو بكر، التاجر، الأصبهانى. </w:t>
      </w:r>
    </w:p>
    <w:p/>
    <w:p>
      <w:pPr/>
      <w:r>
        <w:rPr/>
        <w:t xml:space="preserve">حدث عن: أزهر بن رسته، ومحمد بن عبد الله بن الحسن الأصبهاني، وإسماعيل بن قتيبة، وأقرانهم.</w:t>
      </w:r>
    </w:p>
    <w:p/>
    <w:p>
      <w:pPr/>
      <w:r>
        <w:rPr/>
        <w:t xml:space="preserve">وعنه: أبو عبد الله الحاكم - ووصفه بالمعدل - وأبو القاسم عبد الله بن الحسين بن بالويه، وغيرهما.</w:t>
      </w:r>
    </w:p>
    <w:p/>
    <w:p>
      <w:pPr/>
      <w:r>
        <w:rPr/>
        <w:t xml:space="preserve">قال الحاكم في ’’تاريخه’’: ورد نيسابور سنة ثمانين ومائتين، وسكنها إلى أن توفي بها، وكان من الصالحين المقبولين عند الكافة. وقال السمعاني: كان شيخاً صالحاً.</w:t>
      </w:r>
    </w:p>
    <w:p/>
    <w:p>
      <w:pPr/>
      <w:r>
        <w:rPr/>
        <w:t xml:space="preserve">مات في جمادى الآخرة، سنة أربع وأربعين وثلاثمائة، ودفن في مقبرة باب معمر.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(38/ أ)، ’’أخبار أصبهان’’ (1/ 139)، ’’الإنساب’’ (4/ 662)، ’’التمييز والفصل’’ (2/ 492).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2026-10-14T15:50:40+03:00</dcterms:created>
  <dcterms:modified xsi:type="dcterms:W3CDTF">2026-10-14T15:50:40+03:00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